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388F2" w14:textId="77777777" w:rsidR="00C405F8" w:rsidRPr="00A01442" w:rsidRDefault="00C405F8" w:rsidP="00ED77FE">
      <w:pPr>
        <w:pBdr>
          <w:bottom w:val="single" w:sz="4" w:space="1" w:color="auto"/>
        </w:pBdr>
        <w:rPr>
          <w:b/>
          <w:sz w:val="28"/>
          <w:szCs w:val="28"/>
        </w:rPr>
      </w:pPr>
      <w:r w:rsidRPr="00A01442">
        <w:rPr>
          <w:b/>
          <w:sz w:val="28"/>
          <w:szCs w:val="28"/>
        </w:rPr>
        <w:t>English 685: Honors Seminar</w:t>
      </w:r>
    </w:p>
    <w:p w14:paraId="2F5ECDA4" w14:textId="77777777" w:rsidR="00C405F8" w:rsidRPr="00A01442" w:rsidRDefault="00C405F8" w:rsidP="00ED77FE">
      <w:pPr>
        <w:pBdr>
          <w:bottom w:val="single" w:sz="4" w:space="1" w:color="auto"/>
        </w:pBdr>
        <w:rPr>
          <w:b/>
          <w:sz w:val="28"/>
          <w:szCs w:val="28"/>
        </w:rPr>
      </w:pPr>
      <w:r w:rsidRPr="00A01442">
        <w:rPr>
          <w:b/>
          <w:sz w:val="28"/>
          <w:szCs w:val="28"/>
        </w:rPr>
        <w:t>Reading and Writing Electronic Literature</w:t>
      </w:r>
    </w:p>
    <w:p w14:paraId="2829E2DB" w14:textId="77777777" w:rsidR="00C405F8" w:rsidRDefault="00C405F8">
      <w:pPr>
        <w:rPr>
          <w:b/>
        </w:rPr>
      </w:pPr>
    </w:p>
    <w:p w14:paraId="50931C9C" w14:textId="77777777" w:rsidR="00C405F8" w:rsidRDefault="00C405F8">
      <w:r>
        <w:t>Mondays and Wednesdays, 2:00-3:15 pm</w:t>
      </w:r>
    </w:p>
    <w:p w14:paraId="2E63C5A2" w14:textId="77777777" w:rsidR="00C405F8" w:rsidRDefault="00C405F8">
      <w:r>
        <w:t>Honors House 195</w:t>
      </w:r>
    </w:p>
    <w:p w14:paraId="07000972" w14:textId="77777777" w:rsidR="00C405F8" w:rsidRDefault="00C405F8"/>
    <w:p w14:paraId="277718AE" w14:textId="77777777" w:rsidR="00C405F8" w:rsidRDefault="00C405F8">
      <w:r>
        <w:t>Stuart Moulthrop</w:t>
      </w:r>
    </w:p>
    <w:p w14:paraId="10475926" w14:textId="1666FBCC" w:rsidR="00C405F8" w:rsidRDefault="0053124F">
      <w:hyperlink r:id="rId5" w:history="1">
        <w:r w:rsidR="00C405F8" w:rsidRPr="00166344">
          <w:rPr>
            <w:rStyle w:val="Hyperlink"/>
          </w:rPr>
          <w:t>moulthro@uwm.edu</w:t>
        </w:r>
      </w:hyperlink>
    </w:p>
    <w:p w14:paraId="07D68646" w14:textId="77777777" w:rsidR="00C405F8" w:rsidRDefault="00C405F8"/>
    <w:p w14:paraId="0DEC1357" w14:textId="2C8B97C6" w:rsidR="00A53C4F" w:rsidRPr="00A53C4F" w:rsidRDefault="00A53C4F">
      <w:r w:rsidRPr="00A53C4F">
        <w:t>VERSION 1.0: January 20, 2016</w:t>
      </w:r>
    </w:p>
    <w:p w14:paraId="34AEAF65" w14:textId="77777777" w:rsidR="00A53C4F" w:rsidRDefault="00A53C4F">
      <w:pPr>
        <w:rPr>
          <w:b/>
        </w:rPr>
      </w:pPr>
    </w:p>
    <w:p w14:paraId="4BE9D1A5" w14:textId="326EA262" w:rsidR="00C405F8" w:rsidRDefault="00C405F8">
      <w:pPr>
        <w:rPr>
          <w:b/>
        </w:rPr>
      </w:pPr>
      <w:r w:rsidRPr="00077574">
        <w:rPr>
          <w:b/>
        </w:rPr>
        <w:t>Course Description and Objectives</w:t>
      </w:r>
    </w:p>
    <w:p w14:paraId="441631F1" w14:textId="77777777" w:rsidR="00077574" w:rsidRPr="00077574" w:rsidRDefault="00077574">
      <w:pPr>
        <w:rPr>
          <w:b/>
        </w:rPr>
      </w:pPr>
    </w:p>
    <w:p w14:paraId="3934A34B" w14:textId="730CD61B" w:rsidR="00077574" w:rsidRPr="003970B6" w:rsidRDefault="00C405F8" w:rsidP="00C405F8">
      <w:r>
        <w:t xml:space="preserve">This class introduces </w:t>
      </w:r>
      <w:r>
        <w:rPr>
          <w:i/>
        </w:rPr>
        <w:t>electronic literature</w:t>
      </w:r>
      <w:r>
        <w:t xml:space="preserve">, a form of word-based art </w:t>
      </w:r>
      <w:r w:rsidR="0053124F">
        <w:t xml:space="preserve">sometimes described as </w:t>
      </w:r>
      <w:r w:rsidR="0053124F">
        <w:rPr>
          <w:i/>
        </w:rPr>
        <w:t>born digital</w:t>
      </w:r>
      <w:r>
        <w:t xml:space="preserve"> </w:t>
      </w:r>
      <w:r w:rsidR="0053124F">
        <w:t>– making non-trivial use of</w:t>
      </w:r>
      <w:r>
        <w:t xml:space="preserve"> digital computing, logical processing, and the affordances of networks and other information systems.  We will use electronic literature both for an inquiry</w:t>
      </w:r>
      <w:r w:rsidR="00ED77FE">
        <w:t xml:space="preserve"> into</w:t>
      </w:r>
      <w:r>
        <w:t xml:space="preserve"> </w:t>
      </w:r>
      <w:r w:rsidR="0053124F">
        <w:t>the present state of literature</w:t>
      </w:r>
      <w:r>
        <w:t xml:space="preserve">, and as a </w:t>
      </w:r>
      <w:r w:rsidR="001722AC">
        <w:t>non-traditional</w:t>
      </w:r>
      <w:r w:rsidR="0053124F">
        <w:t xml:space="preserve"> approach to</w:t>
      </w:r>
      <w:r>
        <w:t xml:space="preserve"> </w:t>
      </w:r>
      <w:r w:rsidR="0053124F">
        <w:t>computational systems and their uses</w:t>
      </w:r>
      <w:r>
        <w:t>.</w:t>
      </w:r>
      <w:r w:rsidR="00077574">
        <w:t xml:space="preserve">  </w:t>
      </w:r>
      <w:r w:rsidR="0053124F">
        <w:t>By offering significant and creative</w:t>
      </w:r>
      <w:r w:rsidR="00077574">
        <w:t xml:space="preserve"> engagement with coding, the course is intended to be as valuable for engineers and scientists</w:t>
      </w:r>
      <w:r>
        <w:t xml:space="preserve"> </w:t>
      </w:r>
      <w:r w:rsidR="00077574">
        <w:t xml:space="preserve">as for </w:t>
      </w:r>
      <w:r w:rsidR="0053124F">
        <w:t>writers</w:t>
      </w:r>
      <w:r w:rsidR="00077574">
        <w:t xml:space="preserve"> and </w:t>
      </w:r>
      <w:r w:rsidR="0053124F">
        <w:t>literary scholars</w:t>
      </w:r>
      <w:r w:rsidR="00077574">
        <w:t>.</w:t>
      </w:r>
      <w:r w:rsidR="003970B6">
        <w:t xml:space="preserve">  The highest aim of the class is to undermine the old but still prevalent assumption of </w:t>
      </w:r>
      <w:r w:rsidR="003970B6">
        <w:rPr>
          <w:i/>
        </w:rPr>
        <w:t>two cultures</w:t>
      </w:r>
      <w:r w:rsidR="003970B6">
        <w:t>, one of number and logic, the other of words and discourse.  Electronic literature provides a way for these approaches (never truly distinct) to work in harmony.</w:t>
      </w:r>
    </w:p>
    <w:p w14:paraId="6A4CEF02" w14:textId="77777777" w:rsidR="00077574" w:rsidRDefault="00077574" w:rsidP="00C405F8"/>
    <w:p w14:paraId="2676EEA8" w14:textId="771A3954" w:rsidR="00C405F8" w:rsidRPr="00077574" w:rsidRDefault="00C405F8" w:rsidP="00C405F8">
      <w:pPr>
        <w:rPr>
          <w:b/>
        </w:rPr>
      </w:pPr>
      <w:r>
        <w:t xml:space="preserve"> </w:t>
      </w:r>
      <w:r w:rsidR="00077574" w:rsidRPr="00077574">
        <w:rPr>
          <w:b/>
        </w:rPr>
        <w:t>Assigned Texts</w:t>
      </w:r>
    </w:p>
    <w:p w14:paraId="2479FE37" w14:textId="77777777" w:rsidR="00077574" w:rsidRDefault="00077574" w:rsidP="00C405F8"/>
    <w:p w14:paraId="56C2C153" w14:textId="3E3A90E7" w:rsidR="00C405F8" w:rsidRDefault="00077574" w:rsidP="00B11725">
      <w:r>
        <w:t xml:space="preserve">Shelley, Mary Wollstonecraft.  </w:t>
      </w:r>
      <w:r>
        <w:rPr>
          <w:i/>
        </w:rPr>
        <w:t>Frankenstein, Or the Modern Prometheus</w:t>
      </w:r>
      <w:r>
        <w:t xml:space="preserve">.  1818 Text, Ed. Marilyn Butler.  Oxford World’s Classics, 2008.  ISBN 978-0-19-953715-0.  [Other editions may be substituted, though you are responsible for differences in pagination and contents.  </w:t>
      </w:r>
      <w:r w:rsidR="0053124F">
        <w:t>Note there are significant differences between the 1818 and 1831 texts</w:t>
      </w:r>
      <w:r>
        <w:t>.]</w:t>
      </w:r>
    </w:p>
    <w:p w14:paraId="56BF183D" w14:textId="77777777" w:rsidR="00077574" w:rsidRDefault="00077574" w:rsidP="00B11725"/>
    <w:p w14:paraId="7C11CFFF" w14:textId="0DF9ED1A" w:rsidR="00077574" w:rsidRDefault="00077574" w:rsidP="00B11725">
      <w:r>
        <w:t xml:space="preserve">Reed, Aaron.  </w:t>
      </w:r>
      <w:r>
        <w:rPr>
          <w:i/>
        </w:rPr>
        <w:t>Creating Interactive Fiction with Inform 7</w:t>
      </w:r>
      <w:r>
        <w:t>.  Addison Wesley, 2011.  ISBN 1-4354-5506-1.</w:t>
      </w:r>
    </w:p>
    <w:p w14:paraId="13295FD5" w14:textId="77777777" w:rsidR="00077574" w:rsidRDefault="00077574" w:rsidP="00B11725"/>
    <w:p w14:paraId="155273BF" w14:textId="4809A422" w:rsidR="00077574" w:rsidRDefault="00077574" w:rsidP="00B11725">
      <w:r>
        <w:t xml:space="preserve">Emerson, Lori.  </w:t>
      </w:r>
      <w:r>
        <w:rPr>
          <w:i/>
        </w:rPr>
        <w:t>Reading Writing Interfaces</w:t>
      </w:r>
      <w:r>
        <w:t>.  U. Minnesota Press, 2014.  ISBN 978-0-8166-9126-5.</w:t>
      </w:r>
    </w:p>
    <w:p w14:paraId="7ED20890" w14:textId="77777777" w:rsidR="00077574" w:rsidRDefault="00077574" w:rsidP="00B11725"/>
    <w:p w14:paraId="5A9F7BC4" w14:textId="34EA9434" w:rsidR="00077574" w:rsidRDefault="00077574" w:rsidP="00B11725">
      <w:r>
        <w:t xml:space="preserve">Goldsmith, Kenneth.  </w:t>
      </w:r>
      <w:r>
        <w:rPr>
          <w:i/>
        </w:rPr>
        <w:t>Uncreative Writing</w:t>
      </w:r>
      <w:r>
        <w:t>.  Columbia UP, 2011.  ISBN 978-0-231-14991-4.</w:t>
      </w:r>
    </w:p>
    <w:p w14:paraId="52A9120A" w14:textId="77777777" w:rsidR="00077574" w:rsidRDefault="00077574" w:rsidP="00B11725"/>
    <w:p w14:paraId="3ACD6583" w14:textId="26445F4A" w:rsidR="00077574" w:rsidRDefault="00077574" w:rsidP="00B11725">
      <w:r>
        <w:t xml:space="preserve">Joyce, Michael.  </w:t>
      </w:r>
      <w:r>
        <w:rPr>
          <w:i/>
        </w:rPr>
        <w:t>Was: annales nomadiques</w:t>
      </w:r>
      <w:r>
        <w:t>.  Fiction Collective 2, 2007.  ISBN 978-1-57366-137-9.</w:t>
      </w:r>
    </w:p>
    <w:p w14:paraId="2EE422F7" w14:textId="77777777" w:rsidR="00AA044E" w:rsidRDefault="00AA044E" w:rsidP="00B11725"/>
    <w:p w14:paraId="15BA3315" w14:textId="57167DCD" w:rsidR="00DD0D77" w:rsidRDefault="0053124F" w:rsidP="00B11725">
      <w:r>
        <w:t>Additional articles and excerpts are available in Portable Document Format (PDF) from the D2L site.</w:t>
      </w:r>
    </w:p>
    <w:p w14:paraId="128A1A0F" w14:textId="77777777" w:rsidR="0053124F" w:rsidRDefault="0053124F" w:rsidP="00B11725"/>
    <w:p w14:paraId="14E4FED6" w14:textId="77AB22BA" w:rsidR="0053124F" w:rsidRDefault="0053124F" w:rsidP="00B11725">
      <w:r>
        <w:t xml:space="preserve">You will also be asked to encounter various works of electronic literature online -- see notations on the syllabus such as “play [with]” or “read around in.”  </w:t>
      </w:r>
      <w:r w:rsidR="00551225">
        <w:t>For</w:t>
      </w:r>
      <w:r>
        <w:t xml:space="preserve"> these examples, spend enough time with the text to form an impression of</w:t>
      </w:r>
      <w:r w:rsidR="00551225">
        <w:t xml:space="preserve"> its identity and procedures.  Complete or exhaustive reading is not required, and in many cases may be impossible.</w:t>
      </w:r>
    </w:p>
    <w:p w14:paraId="613A56F1" w14:textId="77777777" w:rsidR="00DD0D77" w:rsidRDefault="00DD0D77" w:rsidP="00B11725"/>
    <w:p w14:paraId="011E17CE" w14:textId="78709E30" w:rsidR="00AA044E" w:rsidRPr="00DD0D77" w:rsidRDefault="00DD0D77" w:rsidP="00B11725">
      <w:r>
        <w:t xml:space="preserve">Shelley Jackson’s </w:t>
      </w:r>
      <w:r w:rsidR="00551225">
        <w:t>hypertext fiction</w:t>
      </w:r>
      <w:r>
        <w:t xml:space="preserve"> </w:t>
      </w:r>
      <w:r>
        <w:rPr>
          <w:i/>
        </w:rPr>
        <w:t>Patchwork Girl</w:t>
      </w:r>
      <w:r>
        <w:t xml:space="preserve"> will be presented through reading logs and recorded author performance.  You are not required to purchase the work.  </w:t>
      </w:r>
      <w:r w:rsidR="00F442C5">
        <w:t xml:space="preserve">If you wish to purchase, </w:t>
      </w:r>
      <w:r w:rsidR="00F442C5">
        <w:rPr>
          <w:i/>
        </w:rPr>
        <w:t>Patchwork Girl</w:t>
      </w:r>
      <w:r w:rsidR="00F442C5">
        <w:t xml:space="preserve"> is available from Eastgate Systems (</w:t>
      </w:r>
      <w:hyperlink r:id="rId6" w:history="1">
        <w:r w:rsidR="00F442C5" w:rsidRPr="00166344">
          <w:rPr>
            <w:rStyle w:val="Hyperlink"/>
          </w:rPr>
          <w:t>www.eastgate.com</w:t>
        </w:r>
      </w:hyperlink>
      <w:r w:rsidR="00F442C5">
        <w:t xml:space="preserve">).  At present it is only </w:t>
      </w:r>
      <w:r w:rsidR="00B11725">
        <w:t>supported on</w:t>
      </w:r>
      <w:r w:rsidR="00F442C5">
        <w:t xml:space="preserve"> recent versions of the Macintosh Operating System.</w:t>
      </w:r>
    </w:p>
    <w:p w14:paraId="1E3C864E" w14:textId="77777777" w:rsidR="00C405F8" w:rsidRDefault="00C405F8" w:rsidP="00C405F8"/>
    <w:p w14:paraId="12F9211A" w14:textId="081B1D05" w:rsidR="00C405F8" w:rsidRPr="00551225" w:rsidRDefault="00C5602A" w:rsidP="00C405F8">
      <w:pPr>
        <w:rPr>
          <w:b/>
        </w:rPr>
      </w:pPr>
      <w:r>
        <w:rPr>
          <w:b/>
        </w:rPr>
        <w:t>Grade Components</w:t>
      </w:r>
    </w:p>
    <w:p w14:paraId="66B9B879" w14:textId="77777777" w:rsidR="00C5602A" w:rsidRDefault="00C5602A" w:rsidP="00C405F8"/>
    <w:p w14:paraId="0F5F4FFE" w14:textId="736F6406" w:rsidR="00C5602A" w:rsidRDefault="00C5602A" w:rsidP="00C405F8">
      <w:r>
        <w:t>Short Paper - 10%</w:t>
      </w:r>
    </w:p>
    <w:p w14:paraId="23D6C77F" w14:textId="62E9F432" w:rsidR="00C5602A" w:rsidRDefault="00C5602A" w:rsidP="00C5602A">
      <w:pPr>
        <w:ind w:left="720"/>
      </w:pPr>
      <w:r>
        <w:t>A response to assigned reading limited to one side of a single sheet, intended to stimulate class discussion.</w:t>
      </w:r>
      <w:r w:rsidR="00AA044E">
        <w:t xml:space="preserve">  Sign up for a response date.</w:t>
      </w:r>
    </w:p>
    <w:p w14:paraId="568C7EEA" w14:textId="7B3C4BD8" w:rsidR="00C5602A" w:rsidRDefault="00C5602A" w:rsidP="00C405F8">
      <w:r>
        <w:t>Critical Essay - 25%</w:t>
      </w:r>
    </w:p>
    <w:p w14:paraId="606EEEA3" w14:textId="581136EB" w:rsidR="00C5602A" w:rsidRDefault="00C5602A" w:rsidP="00C5602A">
      <w:pPr>
        <w:ind w:left="720"/>
      </w:pPr>
      <w:r>
        <w:t xml:space="preserve">Critical exploration, informed by scholarly sources, of one of the assigned works or a salient issue </w:t>
      </w:r>
      <w:r w:rsidR="00AA044E">
        <w:t>emerging from</w:t>
      </w:r>
      <w:r>
        <w:t xml:space="preserve"> discussion.  Specific suggestions will be given in a few weeks. </w:t>
      </w:r>
      <w:r w:rsidR="00AA044E">
        <w:t>The paper is due</w:t>
      </w:r>
      <w:r>
        <w:t xml:space="preserve"> </w:t>
      </w:r>
      <w:r w:rsidR="00551225">
        <w:t>March 9, our last meeting before Spring Break.</w:t>
      </w:r>
    </w:p>
    <w:p w14:paraId="4B049FB5" w14:textId="22EB8250" w:rsidR="00C5602A" w:rsidRDefault="00C5602A" w:rsidP="00C405F8">
      <w:r>
        <w:t>Revision of Essay - 20%</w:t>
      </w:r>
    </w:p>
    <w:p w14:paraId="6B91BB0A" w14:textId="7A1C9EA4" w:rsidR="00C5602A" w:rsidRDefault="00C5602A" w:rsidP="00C5602A">
      <w:pPr>
        <w:ind w:left="720" w:firstLine="40"/>
      </w:pPr>
      <w:r>
        <w:t>A thorough revision of the critical essay with benefit of instructor’s comments and discussion</w:t>
      </w:r>
      <w:r w:rsidR="00AA044E">
        <w:t>; d</w:t>
      </w:r>
      <w:r>
        <w:t>ue at end of term.</w:t>
      </w:r>
    </w:p>
    <w:p w14:paraId="7DE6E5B3" w14:textId="6766E76C" w:rsidR="00C5602A" w:rsidRDefault="00C5602A" w:rsidP="00C405F8">
      <w:r>
        <w:t>Interactive Fiction Project - 20%</w:t>
      </w:r>
    </w:p>
    <w:p w14:paraId="5DB9F009" w14:textId="70C54A82" w:rsidR="00C5602A" w:rsidRDefault="00C5602A" w:rsidP="00AA044E">
      <w:pPr>
        <w:ind w:left="720"/>
      </w:pPr>
      <w:r>
        <w:t>A working interactive fiction produced (ideally) using Inform 7</w:t>
      </w:r>
      <w:r w:rsidR="00AA2ADC">
        <w:t>, including a walk-through document</w:t>
      </w:r>
      <w:r w:rsidR="00AA044E">
        <w:t>.  This will be a collaborative effort of two, three, or four class members.  Due for class presentation in early April.</w:t>
      </w:r>
    </w:p>
    <w:p w14:paraId="6EA5618E" w14:textId="45B589A9" w:rsidR="00C5602A" w:rsidRDefault="00C5602A" w:rsidP="00C405F8">
      <w:r>
        <w:t>Final Project - 25%</w:t>
      </w:r>
    </w:p>
    <w:p w14:paraId="13ACDC34" w14:textId="10D8C826" w:rsidR="00AA044E" w:rsidRDefault="00AA044E" w:rsidP="00AA044E">
      <w:pPr>
        <w:ind w:left="720"/>
      </w:pPr>
      <w:r>
        <w:t>This may be another creative work, produced either collaboratively or solo, or an additional critical essay.  It is due at the end of the term.</w:t>
      </w:r>
    </w:p>
    <w:p w14:paraId="6783154C" w14:textId="77777777" w:rsidR="00AA044E" w:rsidRDefault="00AA044E" w:rsidP="00AA044E">
      <w:pPr>
        <w:ind w:left="720"/>
      </w:pPr>
    </w:p>
    <w:p w14:paraId="2AD4E6FE" w14:textId="715A43B3" w:rsidR="00AA044E" w:rsidRDefault="00AA044E" w:rsidP="00AA044E">
      <w:r>
        <w:rPr>
          <w:b/>
        </w:rPr>
        <w:t>Final Examination</w:t>
      </w:r>
      <w:r>
        <w:t>:  There is no final examination for this course.  The Final Project takes its place.</w:t>
      </w:r>
    </w:p>
    <w:p w14:paraId="36FEFF2D" w14:textId="77777777" w:rsidR="00AA044E" w:rsidRDefault="00AA044E" w:rsidP="00AA044E"/>
    <w:p w14:paraId="5F8EADC8" w14:textId="5CFB21B6" w:rsidR="00A53C4F" w:rsidRPr="00A53C4F" w:rsidRDefault="00A53C4F" w:rsidP="00AA044E">
      <w:r>
        <w:rPr>
          <w:b/>
        </w:rPr>
        <w:t>About This Syllabus</w:t>
      </w:r>
      <w:r>
        <w:t>:  Note the version number.  I often revise the course syllabus during the term.  Changes will be indicated in class and on the D2L site.  They will not increase the amount of reading or the scope of assignments.</w:t>
      </w:r>
    </w:p>
    <w:p w14:paraId="7FADAD84" w14:textId="77777777" w:rsidR="00A53C4F" w:rsidRDefault="00A53C4F" w:rsidP="00AA044E">
      <w:pPr>
        <w:rPr>
          <w:b/>
        </w:rPr>
      </w:pPr>
    </w:p>
    <w:p w14:paraId="6F903617" w14:textId="3834BEC3" w:rsidR="00AA044E" w:rsidRDefault="00AA2ADC" w:rsidP="00AA044E">
      <w:pPr>
        <w:rPr>
          <w:b/>
        </w:rPr>
      </w:pPr>
      <w:r>
        <w:rPr>
          <w:b/>
        </w:rPr>
        <w:t>Suggested Time Allotment</w:t>
      </w:r>
    </w:p>
    <w:p w14:paraId="42932893" w14:textId="77777777" w:rsidR="00AA2ADC" w:rsidRDefault="00AA2ADC" w:rsidP="00AA044E">
      <w:pPr>
        <w:rPr>
          <w:b/>
        </w:rPr>
      </w:pPr>
    </w:p>
    <w:p w14:paraId="6406DA8B" w14:textId="5A870A97" w:rsidR="00AA2ADC" w:rsidRDefault="00AA2ADC" w:rsidP="00AA044E">
      <w:r>
        <w:t>Class meetings</w:t>
      </w:r>
      <w:r>
        <w:tab/>
      </w:r>
      <w:r>
        <w:tab/>
      </w:r>
      <w:r>
        <w:tab/>
        <w:t xml:space="preserve"> 45 hours</w:t>
      </w:r>
    </w:p>
    <w:p w14:paraId="75FAE1FB" w14:textId="09AE3533" w:rsidR="00AA2ADC" w:rsidRDefault="00AA2ADC" w:rsidP="00AA044E">
      <w:r>
        <w:t>Reading and preparation</w:t>
      </w:r>
      <w:r>
        <w:tab/>
        <w:t xml:space="preserve"> 90 hours</w:t>
      </w:r>
    </w:p>
    <w:p w14:paraId="37A547FE" w14:textId="7B3BA00B" w:rsidR="00AA2ADC" w:rsidRDefault="00AA2ADC" w:rsidP="00AA044E">
      <w:r>
        <w:t>Collaborative project work</w:t>
      </w:r>
      <w:r>
        <w:tab/>
        <w:t xml:space="preserve"> 20 hours</w:t>
      </w:r>
    </w:p>
    <w:p w14:paraId="39FA9107" w14:textId="3977C0E1" w:rsidR="00AA2ADC" w:rsidRDefault="00AA2ADC" w:rsidP="00AA044E">
      <w:r w:rsidRPr="00AA2ADC">
        <w:t>Papers and other projects</w:t>
      </w:r>
      <w:r w:rsidRPr="00AA2ADC">
        <w:tab/>
        <w:t xml:space="preserve"> 40 hours</w:t>
      </w:r>
    </w:p>
    <w:p w14:paraId="5717FAC5" w14:textId="1522A425" w:rsidR="00AA2ADC" w:rsidRDefault="00AA2ADC" w:rsidP="00AA044E">
      <w:r>
        <w:t>TOTAL</w:t>
      </w:r>
      <w:r>
        <w:tab/>
      </w:r>
      <w:r>
        <w:tab/>
      </w:r>
      <w:r>
        <w:tab/>
      </w:r>
      <w:r>
        <w:tab/>
        <w:t>195 hours</w:t>
      </w:r>
    </w:p>
    <w:p w14:paraId="6CFFD9BC" w14:textId="77777777" w:rsidR="00AA2ADC" w:rsidRDefault="00AA2ADC" w:rsidP="00AA044E"/>
    <w:p w14:paraId="2E50E747" w14:textId="4C7BBAAB" w:rsidR="00AA2ADC" w:rsidRDefault="00764B45" w:rsidP="00AA044E">
      <w:r>
        <w:rPr>
          <w:b/>
        </w:rPr>
        <w:t>Prerequisites and Skills</w:t>
      </w:r>
    </w:p>
    <w:p w14:paraId="41B501D8" w14:textId="77777777" w:rsidR="00764B45" w:rsidRDefault="00764B45" w:rsidP="00AA044E"/>
    <w:p w14:paraId="75BA8B3B" w14:textId="77777777" w:rsidR="00A53C4F" w:rsidRDefault="00764B45" w:rsidP="00AA044E">
      <w:r>
        <w:lastRenderedPageBreak/>
        <w:t>Students must be members in good standing of the UWM Honors Program.  No prior study of programming is required</w:t>
      </w:r>
      <w:r w:rsidR="00551225">
        <w:t>;</w:t>
      </w:r>
      <w:r>
        <w:t xml:space="preserve"> the platforms with which we will work (Twine, Inform 7, Javascript) are easily accessible to beg</w:t>
      </w:r>
      <w:r w:rsidR="00D71F88">
        <w:t>inners.</w:t>
      </w:r>
      <w:r w:rsidR="00F442C5">
        <w:t xml:space="preserve">  Likewise, no </w:t>
      </w:r>
      <w:r w:rsidR="00551225">
        <w:t>particular background in literary history or theory is assumed</w:t>
      </w:r>
      <w:r w:rsidR="00F442C5">
        <w:t>.</w:t>
      </w:r>
    </w:p>
    <w:p w14:paraId="42810D2E" w14:textId="107C5C42" w:rsidR="00D71F88" w:rsidRDefault="00D71F88" w:rsidP="00AA044E">
      <w:r>
        <w:rPr>
          <w:b/>
        </w:rPr>
        <w:t>Technology</w:t>
      </w:r>
    </w:p>
    <w:p w14:paraId="1131A51B" w14:textId="77777777" w:rsidR="00D71F88" w:rsidRDefault="00D71F88" w:rsidP="00AA044E"/>
    <w:p w14:paraId="51587F3D" w14:textId="1F349906" w:rsidR="006F12BF" w:rsidRDefault="00D71F88" w:rsidP="00AA044E">
      <w:r>
        <w:t>Access to a personal computer is highly important</w:t>
      </w:r>
      <w:r w:rsidR="00C01A38">
        <w:t>.</w:t>
      </w:r>
      <w:r w:rsidR="003F05F8">
        <w:t xml:space="preserve"> </w:t>
      </w:r>
      <w:r w:rsidR="00400C79">
        <w:t xml:space="preserve"> </w:t>
      </w:r>
      <w:r w:rsidR="00C01A38">
        <w:t xml:space="preserve">Tablets and smart phones </w:t>
      </w:r>
      <w:r w:rsidR="00400C79">
        <w:t>may be used in class for note taking and Internet access, but a laptop or desktop machine is required for the group project</w:t>
      </w:r>
      <w:r>
        <w:t xml:space="preserve">. </w:t>
      </w:r>
      <w:r w:rsidR="008A7AF6">
        <w:t xml:space="preserve"> </w:t>
      </w:r>
      <w:r>
        <w:t>A computer manufactured within the last five years should be adequate.</w:t>
      </w:r>
      <w:r w:rsidR="00F20CE3">
        <w:t xml:space="preserve">  All </w:t>
      </w:r>
      <w:r w:rsidR="00400C79">
        <w:t>software planned for use</w:t>
      </w:r>
      <w:r w:rsidR="00F20CE3">
        <w:t xml:space="preserve"> </w:t>
      </w:r>
      <w:r w:rsidR="00400C79">
        <w:t>is</w:t>
      </w:r>
      <w:r w:rsidR="00F20CE3">
        <w:t xml:space="preserve"> available at no charge from the Internet</w:t>
      </w:r>
      <w:r w:rsidR="00400C79">
        <w:t xml:space="preserve"> and is </w:t>
      </w:r>
      <w:r w:rsidR="00F20CE3">
        <w:t xml:space="preserve">compatible with both Windows and Macintosh OS.   </w:t>
      </w:r>
    </w:p>
    <w:p w14:paraId="2D63F2FF" w14:textId="77777777" w:rsidR="006F12BF" w:rsidRDefault="006F12BF" w:rsidP="00AA044E"/>
    <w:p w14:paraId="21D420C8" w14:textId="58E59CEE" w:rsidR="00A60A61" w:rsidRPr="00400C79" w:rsidRDefault="00A60A61" w:rsidP="00AA044E">
      <w:pPr>
        <w:rPr>
          <w:b/>
        </w:rPr>
      </w:pPr>
      <w:r>
        <w:rPr>
          <w:b/>
        </w:rPr>
        <w:t>Late Work</w:t>
      </w:r>
    </w:p>
    <w:p w14:paraId="786C0F39" w14:textId="77777777" w:rsidR="00A60A61" w:rsidRDefault="00A60A61" w:rsidP="00AA044E"/>
    <w:p w14:paraId="58DB7B06" w14:textId="0427AF94" w:rsidR="00A60A61" w:rsidRDefault="00A60A61" w:rsidP="00AA044E">
      <w:r>
        <w:t>All work is due by the deadline indicated on the assignment document</w:t>
      </w:r>
      <w:r w:rsidR="00400C79">
        <w:t xml:space="preserve"> distributed through D2L</w:t>
      </w:r>
      <w:r>
        <w:t xml:space="preserve">.  Response papers are due at the beginning of the assigned class meeting.  Group presentations must be made as scheduled.  I reserve the right to reduce </w:t>
      </w:r>
      <w:r w:rsidR="00400C79">
        <w:t xml:space="preserve">grades </w:t>
      </w:r>
      <w:r>
        <w:t xml:space="preserve">for late submissions.  However, </w:t>
      </w:r>
      <w:r w:rsidR="00834646">
        <w:t xml:space="preserve">I will excuse </w:t>
      </w:r>
      <w:r>
        <w:t xml:space="preserve">lateness </w:t>
      </w:r>
      <w:r w:rsidR="00834646">
        <w:t>in cases of</w:t>
      </w:r>
      <w:r>
        <w:t xml:space="preserve"> legitimate emergency and need.  Talk to me if you foresee</w:t>
      </w:r>
      <w:r w:rsidR="00834646">
        <w:t xml:space="preserve"> or encounter</w:t>
      </w:r>
      <w:r>
        <w:t xml:space="preserve"> deadline trouble. </w:t>
      </w:r>
    </w:p>
    <w:p w14:paraId="61FA67C7" w14:textId="77777777" w:rsidR="00A60A61" w:rsidRDefault="00A60A61" w:rsidP="00AA044E">
      <w:pPr>
        <w:rPr>
          <w:b/>
        </w:rPr>
      </w:pPr>
    </w:p>
    <w:p w14:paraId="79FDCE12" w14:textId="0061CFAD" w:rsidR="00764B45" w:rsidRPr="00764B45" w:rsidRDefault="002F09E4" w:rsidP="00AA044E">
      <w:r>
        <w:rPr>
          <w:b/>
        </w:rPr>
        <w:t>Program</w:t>
      </w:r>
      <w:r w:rsidR="00A60A61">
        <w:rPr>
          <w:b/>
        </w:rPr>
        <w:t xml:space="preserve"> and University</w:t>
      </w:r>
      <w:r w:rsidR="006F12BF">
        <w:rPr>
          <w:b/>
        </w:rPr>
        <w:t xml:space="preserve"> Policies</w:t>
      </w:r>
    </w:p>
    <w:p w14:paraId="4768DB36" w14:textId="77777777" w:rsidR="00AA044E" w:rsidRDefault="00AA044E" w:rsidP="00AA044E"/>
    <w:p w14:paraId="1CAE742C" w14:textId="44B41DFF" w:rsidR="00AA044E" w:rsidRDefault="00400C79" w:rsidP="00AA044E">
      <w:r>
        <w:t>All</w:t>
      </w:r>
      <w:r w:rsidR="002F09E4">
        <w:t xml:space="preserve"> relevant policies of the Honors Program apply to this syllabus.  The same goes for standard University policies, detailed at </w:t>
      </w:r>
      <w:hyperlink r:id="rId7" w:history="1">
        <w:r w:rsidR="002F09E4" w:rsidRPr="00166344">
          <w:rPr>
            <w:rStyle w:val="Hyperlink"/>
          </w:rPr>
          <w:t>http://www4.uwm.edu/secu/SyllabusLinks.pdf</w:t>
        </w:r>
      </w:hyperlink>
      <w:r w:rsidR="002F09E4">
        <w:t>.</w:t>
      </w:r>
    </w:p>
    <w:p w14:paraId="4368DC51" w14:textId="77777777" w:rsidR="002F09E4" w:rsidRDefault="002F09E4" w:rsidP="00AA044E"/>
    <w:p w14:paraId="2B51C9ED" w14:textId="7BBC4304" w:rsidR="002F09E4" w:rsidRDefault="002F09E4" w:rsidP="00AA044E">
      <w:pPr>
        <w:rPr>
          <w:b/>
          <w:i/>
        </w:rPr>
      </w:pPr>
      <w:r>
        <w:rPr>
          <w:b/>
        </w:rPr>
        <w:t>Contacting Me</w:t>
      </w:r>
    </w:p>
    <w:p w14:paraId="0063D9F5" w14:textId="77777777" w:rsidR="002F09E4" w:rsidRDefault="002F09E4" w:rsidP="00AA044E">
      <w:pPr>
        <w:rPr>
          <w:b/>
          <w:i/>
        </w:rPr>
      </w:pPr>
    </w:p>
    <w:p w14:paraId="5A34FE1A" w14:textId="075C025A" w:rsidR="00C405F8" w:rsidRDefault="002F09E4" w:rsidP="000F4A50">
      <w:r>
        <w:t xml:space="preserve">I check e-mail several times daily </w:t>
      </w:r>
      <w:r w:rsidR="00400C79">
        <w:t>every weekday</w:t>
      </w:r>
      <w:r>
        <w:t xml:space="preserve"> during the term</w:t>
      </w:r>
      <w:r w:rsidR="00400C79">
        <w:t xml:space="preserve"> except when traveling</w:t>
      </w:r>
      <w:r>
        <w:t>.  Current students are my top priority for response.  If for some reason you are unable to reach me at my UWM address (</w:t>
      </w:r>
      <w:hyperlink r:id="rId8" w:history="1">
        <w:r w:rsidRPr="00166344">
          <w:rPr>
            <w:rStyle w:val="Hyperlink"/>
          </w:rPr>
          <w:t>moulthro@uwm.edu</w:t>
        </w:r>
      </w:hyperlink>
      <w:r>
        <w:t>), try G</w:t>
      </w:r>
      <w:r w:rsidR="00400C79">
        <w:t>oogle M</w:t>
      </w:r>
      <w:r>
        <w:t xml:space="preserve">ail: </w:t>
      </w:r>
      <w:hyperlink r:id="rId9" w:history="1">
        <w:r w:rsidRPr="00166344">
          <w:rPr>
            <w:rStyle w:val="Hyperlink"/>
          </w:rPr>
          <w:t>smoulthrop@gmail.com</w:t>
        </w:r>
      </w:hyperlink>
      <w:r>
        <w:t>.</w:t>
      </w:r>
      <w:r w:rsidR="00400C79">
        <w:t xml:space="preserve">  </w:t>
      </w:r>
      <w:r w:rsidR="000F4A50">
        <w:t>My office hours are Tuesday 11-2 and Wednesday 3:30-5:00 (after class).  I’ll be in my Curtin Hall office Tuesdays (#596) and in Honors House Wednesdays.  Since committee work and other obligations frequently intrude on my schedule, I strongly advise making an appointment via e-mail.</w:t>
      </w:r>
    </w:p>
    <w:p w14:paraId="5E971C09" w14:textId="77777777" w:rsidR="003437BC" w:rsidRDefault="003437BC" w:rsidP="000F4A50"/>
    <w:p w14:paraId="661B7A4E" w14:textId="472FF7E6" w:rsidR="003437BC" w:rsidRDefault="003437BC" w:rsidP="000F4A50">
      <w:pPr>
        <w:rPr>
          <w:b/>
          <w:i/>
        </w:rPr>
      </w:pPr>
      <w:r>
        <w:t>I have a speaking engagement in February and a research trip in April, both noted on the syllabus.  I will not be available during those times except by e-mail.</w:t>
      </w:r>
    </w:p>
    <w:p w14:paraId="0C0CBC97" w14:textId="77777777" w:rsidR="000F4A50" w:rsidRDefault="000F4A50">
      <w:pPr>
        <w:rPr>
          <w:b/>
        </w:rPr>
      </w:pPr>
      <w:r>
        <w:rPr>
          <w:b/>
        </w:rPr>
        <w:br w:type="page"/>
      </w:r>
    </w:p>
    <w:p w14:paraId="54634AFE" w14:textId="3B2EC372" w:rsidR="00385E40" w:rsidRPr="002F09E4" w:rsidRDefault="00710FF6">
      <w:pPr>
        <w:rPr>
          <w:b/>
        </w:rPr>
      </w:pPr>
      <w:r w:rsidRPr="002F09E4">
        <w:rPr>
          <w:b/>
        </w:rPr>
        <w:lastRenderedPageBreak/>
        <w:t>Meetings, Readings, Activities</w:t>
      </w:r>
    </w:p>
    <w:p w14:paraId="0040D5C8" w14:textId="77777777" w:rsidR="00710FF6" w:rsidRDefault="00710F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16" w:type="dxa"/>
          <w:left w:w="115" w:type="dxa"/>
          <w:bottom w:w="72" w:type="dxa"/>
          <w:right w:w="115" w:type="dxa"/>
        </w:tblCellMar>
        <w:tblLook w:val="04A0" w:firstRow="1" w:lastRow="0" w:firstColumn="1" w:lastColumn="0" w:noHBand="0" w:noVBand="1"/>
      </w:tblPr>
      <w:tblGrid>
        <w:gridCol w:w="1345"/>
        <w:gridCol w:w="8005"/>
      </w:tblGrid>
      <w:tr w:rsidR="00710FF6" w14:paraId="384358B6" w14:textId="77777777" w:rsidTr="00440024">
        <w:trPr>
          <w:trHeight w:val="720"/>
        </w:trPr>
        <w:tc>
          <w:tcPr>
            <w:tcW w:w="1345" w:type="dxa"/>
          </w:tcPr>
          <w:p w14:paraId="52561586" w14:textId="77777777" w:rsidR="00710FF6" w:rsidRDefault="00710FF6">
            <w:r>
              <w:t>Jan. 25</w:t>
            </w:r>
          </w:p>
        </w:tc>
        <w:tc>
          <w:tcPr>
            <w:tcW w:w="8005" w:type="dxa"/>
          </w:tcPr>
          <w:p w14:paraId="4B84948A" w14:textId="4B6E11CA" w:rsidR="00710FF6" w:rsidRPr="00710FF6" w:rsidRDefault="00710FF6">
            <w:pPr>
              <w:rPr>
                <w:i/>
              </w:rPr>
            </w:pPr>
            <w:r>
              <w:t>Introduction to the class</w:t>
            </w:r>
            <w:r w:rsidR="00852FBB">
              <w:t>, electronic literature,</w:t>
            </w:r>
            <w:r>
              <w:t xml:space="preserve"> and Mary Shelley’s </w:t>
            </w:r>
            <w:r>
              <w:rPr>
                <w:i/>
              </w:rPr>
              <w:t>Frankenstein</w:t>
            </w:r>
          </w:p>
        </w:tc>
      </w:tr>
      <w:tr w:rsidR="00710FF6" w14:paraId="4FA0546F" w14:textId="77777777" w:rsidTr="00440024">
        <w:trPr>
          <w:trHeight w:val="720"/>
        </w:trPr>
        <w:tc>
          <w:tcPr>
            <w:tcW w:w="1345" w:type="dxa"/>
          </w:tcPr>
          <w:p w14:paraId="0AAF0B26" w14:textId="77777777" w:rsidR="00710FF6" w:rsidRDefault="00710FF6">
            <w:r>
              <w:t>Jan. 27</w:t>
            </w:r>
          </w:p>
        </w:tc>
        <w:tc>
          <w:tcPr>
            <w:tcW w:w="8005" w:type="dxa"/>
          </w:tcPr>
          <w:p w14:paraId="784B59CA" w14:textId="77777777" w:rsidR="00710FF6" w:rsidRDefault="00710FF6">
            <w:r>
              <w:t xml:space="preserve">Read </w:t>
            </w:r>
            <w:r>
              <w:rPr>
                <w:i/>
              </w:rPr>
              <w:t>Frankenstein</w:t>
            </w:r>
            <w:r>
              <w:t xml:space="preserve"> pp. 1-68 (Volume I)</w:t>
            </w:r>
          </w:p>
          <w:p w14:paraId="7DC081EE" w14:textId="77777777" w:rsidR="00884D66" w:rsidRDefault="00884D66"/>
          <w:p w14:paraId="5D4588DC" w14:textId="54EBBF90" w:rsidR="00710FF6" w:rsidRPr="00710FF6" w:rsidRDefault="00440024" w:rsidP="00440024">
            <w:r>
              <w:t xml:space="preserve">Demo </w:t>
            </w:r>
            <w:r w:rsidR="00710FF6">
              <w:t xml:space="preserve">Inkle Books </w:t>
            </w:r>
            <w:r w:rsidR="00710FF6">
              <w:rPr>
                <w:i/>
              </w:rPr>
              <w:t>Frankenstein</w:t>
            </w:r>
            <w:r>
              <w:t xml:space="preserve"> app</w:t>
            </w:r>
            <w:r w:rsidR="004A7918">
              <w:t xml:space="preserve"> (in class)</w:t>
            </w:r>
            <w:bookmarkStart w:id="0" w:name="_GoBack"/>
            <w:bookmarkEnd w:id="0"/>
          </w:p>
        </w:tc>
      </w:tr>
      <w:tr w:rsidR="00710FF6" w14:paraId="30915347" w14:textId="77777777" w:rsidTr="00440024">
        <w:trPr>
          <w:trHeight w:val="720"/>
        </w:trPr>
        <w:tc>
          <w:tcPr>
            <w:tcW w:w="1345" w:type="dxa"/>
          </w:tcPr>
          <w:p w14:paraId="54D41179" w14:textId="77777777" w:rsidR="00710FF6" w:rsidRDefault="00710FF6">
            <w:r>
              <w:t>Feb. 1</w:t>
            </w:r>
          </w:p>
        </w:tc>
        <w:tc>
          <w:tcPr>
            <w:tcW w:w="8005" w:type="dxa"/>
          </w:tcPr>
          <w:p w14:paraId="66AF1F0E" w14:textId="77777777" w:rsidR="00710FF6" w:rsidRDefault="00710FF6">
            <w:r>
              <w:t xml:space="preserve">Read </w:t>
            </w:r>
            <w:r>
              <w:rPr>
                <w:i/>
              </w:rPr>
              <w:t>Frankenstein</w:t>
            </w:r>
            <w:r>
              <w:t xml:space="preserve"> pp. 69-123 (Volume II)</w:t>
            </w:r>
          </w:p>
          <w:p w14:paraId="67473C97" w14:textId="77777777" w:rsidR="00884D66" w:rsidRDefault="00884D66"/>
          <w:p w14:paraId="32EC6B43" w14:textId="77777777" w:rsidR="00710FF6" w:rsidRDefault="00710FF6">
            <w:r>
              <w:t>Read N. K. Hayles, “Electronic Literature: What Is It?”</w:t>
            </w:r>
          </w:p>
          <w:p w14:paraId="32DBAD3A" w14:textId="77777777" w:rsidR="00710FF6" w:rsidRPr="00710FF6" w:rsidRDefault="00710FF6">
            <w:r w:rsidRPr="00710FF6">
              <w:t>https://eliterature.org/pad/elp.html</w:t>
            </w:r>
          </w:p>
        </w:tc>
      </w:tr>
      <w:tr w:rsidR="00710FF6" w14:paraId="62048A7B" w14:textId="77777777" w:rsidTr="00440024">
        <w:trPr>
          <w:trHeight w:val="720"/>
        </w:trPr>
        <w:tc>
          <w:tcPr>
            <w:tcW w:w="1345" w:type="dxa"/>
          </w:tcPr>
          <w:p w14:paraId="52349007" w14:textId="77777777" w:rsidR="00710FF6" w:rsidRDefault="00710FF6">
            <w:r>
              <w:t>Feb. 3</w:t>
            </w:r>
          </w:p>
        </w:tc>
        <w:tc>
          <w:tcPr>
            <w:tcW w:w="8005" w:type="dxa"/>
          </w:tcPr>
          <w:p w14:paraId="45863017" w14:textId="77777777" w:rsidR="00710FF6" w:rsidRDefault="00710FF6">
            <w:r>
              <w:t xml:space="preserve">Read </w:t>
            </w:r>
            <w:r>
              <w:rPr>
                <w:i/>
              </w:rPr>
              <w:t>Frankenstein</w:t>
            </w:r>
            <w:r>
              <w:t xml:space="preserve"> pp. 124-197 (Volume III and Appendix A)</w:t>
            </w:r>
          </w:p>
          <w:p w14:paraId="47EFAA23" w14:textId="77777777" w:rsidR="00884D66" w:rsidRDefault="00884D66"/>
          <w:p w14:paraId="505EDB01" w14:textId="77777777" w:rsidR="00710FF6" w:rsidRPr="00884D66" w:rsidRDefault="00884D66" w:rsidP="00937E79">
            <w:r>
              <w:t xml:space="preserve">Read </w:t>
            </w:r>
            <w:r>
              <w:rPr>
                <w:i/>
              </w:rPr>
              <w:t>Patchwork Girl</w:t>
            </w:r>
            <w:r>
              <w:t xml:space="preserve"> Readings 1,2, and 3 (PDF)</w:t>
            </w:r>
          </w:p>
        </w:tc>
      </w:tr>
      <w:tr w:rsidR="00710FF6" w14:paraId="01F426F1" w14:textId="77777777" w:rsidTr="00440024">
        <w:trPr>
          <w:trHeight w:val="720"/>
        </w:trPr>
        <w:tc>
          <w:tcPr>
            <w:tcW w:w="1345" w:type="dxa"/>
          </w:tcPr>
          <w:p w14:paraId="634177B5" w14:textId="77777777" w:rsidR="00710FF6" w:rsidRDefault="00710FF6">
            <w:r>
              <w:t>Feb. 8</w:t>
            </w:r>
          </w:p>
        </w:tc>
        <w:tc>
          <w:tcPr>
            <w:tcW w:w="8005" w:type="dxa"/>
          </w:tcPr>
          <w:p w14:paraId="7838EAD7" w14:textId="77777777" w:rsidR="00937E79" w:rsidRDefault="00BB105F" w:rsidP="00937E79">
            <w:r>
              <w:t xml:space="preserve">Read </w:t>
            </w:r>
            <w:r w:rsidR="00937E79">
              <w:t>Shelley Jackson, “Stitch Bitch: the patchwork girl”</w:t>
            </w:r>
          </w:p>
          <w:p w14:paraId="3A9623E8" w14:textId="77777777" w:rsidR="00937E79" w:rsidRDefault="0053124F" w:rsidP="00937E79">
            <w:hyperlink r:id="rId10" w:history="1">
              <w:r w:rsidR="00884D66" w:rsidRPr="00C94999">
                <w:rPr>
                  <w:rStyle w:val="Hyperlink"/>
                </w:rPr>
                <w:t>http://web.mit.edu/comm-forum/papers/jackson.html</w:t>
              </w:r>
            </w:hyperlink>
          </w:p>
          <w:p w14:paraId="2CEC410A" w14:textId="77777777" w:rsidR="00884D66" w:rsidRDefault="00884D66" w:rsidP="00937E79"/>
          <w:p w14:paraId="7E87FA97" w14:textId="77777777" w:rsidR="00884D66" w:rsidRDefault="00884D66" w:rsidP="00937E79">
            <w:r>
              <w:t xml:space="preserve">View Jackson’s traversal of </w:t>
            </w:r>
            <w:r>
              <w:rPr>
                <w:i/>
              </w:rPr>
              <w:t>Patchwork Girl</w:t>
            </w:r>
          </w:p>
          <w:p w14:paraId="41A56A84" w14:textId="77777777" w:rsidR="00884D66" w:rsidRPr="00884D66" w:rsidRDefault="00884D66" w:rsidP="00937E79">
            <w:r w:rsidRPr="00884D66">
              <w:t>http://scalar.usc.edu/works/pathfinders/traversals</w:t>
            </w:r>
          </w:p>
        </w:tc>
      </w:tr>
      <w:tr w:rsidR="00710FF6" w14:paraId="3C222BE2" w14:textId="77777777" w:rsidTr="00440024">
        <w:trPr>
          <w:trHeight w:val="720"/>
        </w:trPr>
        <w:tc>
          <w:tcPr>
            <w:tcW w:w="1345" w:type="dxa"/>
          </w:tcPr>
          <w:p w14:paraId="0E86AEFD" w14:textId="77777777" w:rsidR="00710FF6" w:rsidRDefault="00710FF6">
            <w:r>
              <w:t>Feb. 10</w:t>
            </w:r>
          </w:p>
        </w:tc>
        <w:tc>
          <w:tcPr>
            <w:tcW w:w="8005" w:type="dxa"/>
          </w:tcPr>
          <w:p w14:paraId="5FF3E5AB" w14:textId="77777777" w:rsidR="00884D66" w:rsidRDefault="00884D66" w:rsidP="00884D66">
            <w:r>
              <w:t xml:space="preserve">View Jackson’s interview on </w:t>
            </w:r>
            <w:r>
              <w:rPr>
                <w:i/>
              </w:rPr>
              <w:t>Patchwork Girl</w:t>
            </w:r>
          </w:p>
          <w:p w14:paraId="2ABEC616" w14:textId="77777777" w:rsidR="00884D66" w:rsidRDefault="00884D66" w:rsidP="00884D66">
            <w:r w:rsidRPr="00884D66">
              <w:t xml:space="preserve">http://scalar.usc.edu/works/pathfinders/jacksons-interview?path=shelley-jackson </w:t>
            </w:r>
          </w:p>
          <w:p w14:paraId="73C20238" w14:textId="77777777" w:rsidR="00884D66" w:rsidRDefault="00884D66" w:rsidP="00884D66"/>
          <w:p w14:paraId="74DC2270" w14:textId="6B1B55DC" w:rsidR="00710FF6" w:rsidRDefault="00884D66" w:rsidP="00884D66">
            <w:r>
              <w:t xml:space="preserve">Read about Twine at </w:t>
            </w:r>
            <w:hyperlink r:id="rId11" w:history="1">
              <w:r w:rsidR="00DB4CE0" w:rsidRPr="00760D30">
                <w:rPr>
                  <w:rStyle w:val="Hyperlink"/>
                </w:rPr>
                <w:t>www.twinery.org</w:t>
              </w:r>
            </w:hyperlink>
            <w:r w:rsidR="00DB4CE0">
              <w:t>; Twine introduction in class</w:t>
            </w:r>
          </w:p>
        </w:tc>
      </w:tr>
      <w:tr w:rsidR="00710FF6" w14:paraId="2C20C619" w14:textId="77777777" w:rsidTr="00440024">
        <w:trPr>
          <w:trHeight w:val="720"/>
        </w:trPr>
        <w:tc>
          <w:tcPr>
            <w:tcW w:w="1345" w:type="dxa"/>
          </w:tcPr>
          <w:p w14:paraId="05FA470F" w14:textId="77777777" w:rsidR="00710FF6" w:rsidRDefault="00710FF6">
            <w:r>
              <w:t>Feb. 15</w:t>
            </w:r>
          </w:p>
        </w:tc>
        <w:tc>
          <w:tcPr>
            <w:tcW w:w="8005" w:type="dxa"/>
          </w:tcPr>
          <w:p w14:paraId="6D84C8A3" w14:textId="77777777" w:rsidR="00710FF6" w:rsidRDefault="00937E79">
            <w:r w:rsidRPr="00D70809">
              <w:t>Read N.K. Hayles, “Hyper and Deep Attention” (PDF)</w:t>
            </w:r>
          </w:p>
          <w:p w14:paraId="5F2554FE" w14:textId="77777777" w:rsidR="00976A97" w:rsidRDefault="00976A97"/>
          <w:p w14:paraId="1A120C47" w14:textId="16460C2C" w:rsidR="00937E79" w:rsidRPr="00937E79" w:rsidRDefault="00937E79">
            <w:pPr>
              <w:rPr>
                <w:i/>
              </w:rPr>
            </w:pPr>
            <w:r>
              <w:t>Play</w:t>
            </w:r>
            <w:r w:rsidR="003437BC">
              <w:t xml:space="preserve"> [with]</w:t>
            </w:r>
            <w:r>
              <w:t xml:space="preserve"> Porpentine, </w:t>
            </w:r>
            <w:r>
              <w:rPr>
                <w:i/>
              </w:rPr>
              <w:t>Ultra Business Tycoon III</w:t>
            </w:r>
          </w:p>
          <w:p w14:paraId="416DCB65" w14:textId="77777777" w:rsidR="00937E79" w:rsidRDefault="00937E79">
            <w:r w:rsidRPr="00937E79">
              <w:t>http://aliendovecote.com/uploads/twine/tycoon/crime.html</w:t>
            </w:r>
          </w:p>
        </w:tc>
      </w:tr>
      <w:tr w:rsidR="00710FF6" w14:paraId="6E17CE37" w14:textId="77777777" w:rsidTr="00440024">
        <w:trPr>
          <w:trHeight w:val="720"/>
        </w:trPr>
        <w:tc>
          <w:tcPr>
            <w:tcW w:w="1345" w:type="dxa"/>
          </w:tcPr>
          <w:p w14:paraId="005C6FD9" w14:textId="77777777" w:rsidR="00710FF6" w:rsidRDefault="00710FF6">
            <w:r>
              <w:t>Feb. 17</w:t>
            </w:r>
          </w:p>
        </w:tc>
        <w:tc>
          <w:tcPr>
            <w:tcW w:w="8005" w:type="dxa"/>
          </w:tcPr>
          <w:p w14:paraId="753B853C" w14:textId="7A0DC4DD" w:rsidR="00710FF6" w:rsidRDefault="00937E79">
            <w:r w:rsidRPr="00D70809">
              <w:t xml:space="preserve">Read </w:t>
            </w:r>
            <w:r w:rsidR="00643CB7">
              <w:t xml:space="preserve">Laura </w:t>
            </w:r>
            <w:r w:rsidRPr="00D70809">
              <w:t>Hudson, “Twine: The Video-Game Technology for All” (PDF)</w:t>
            </w:r>
          </w:p>
          <w:p w14:paraId="363A8BB6" w14:textId="77777777" w:rsidR="00976A97" w:rsidRDefault="00976A97"/>
          <w:p w14:paraId="077351DA" w14:textId="3FFECA42" w:rsidR="00937E79" w:rsidRDefault="00976A97">
            <w:r>
              <w:t>Twine hands-on (in class)</w:t>
            </w:r>
          </w:p>
        </w:tc>
      </w:tr>
      <w:tr w:rsidR="00710FF6" w14:paraId="7B72B621" w14:textId="77777777" w:rsidTr="00440024">
        <w:trPr>
          <w:trHeight w:val="720"/>
        </w:trPr>
        <w:tc>
          <w:tcPr>
            <w:tcW w:w="1345" w:type="dxa"/>
          </w:tcPr>
          <w:p w14:paraId="224F12C3" w14:textId="77777777" w:rsidR="00710FF6" w:rsidRDefault="00710FF6">
            <w:r>
              <w:t>Feb. 22</w:t>
            </w:r>
          </w:p>
        </w:tc>
        <w:tc>
          <w:tcPr>
            <w:tcW w:w="8005" w:type="dxa"/>
          </w:tcPr>
          <w:p w14:paraId="4E8F8334" w14:textId="240820FF" w:rsidR="00710FF6" w:rsidRDefault="00937E79">
            <w:r w:rsidRPr="00D70809">
              <w:t xml:space="preserve">Read Nick Montfort, </w:t>
            </w:r>
            <w:r w:rsidR="00D70809">
              <w:t>“Toward a Theory of Interactive Fiction” (PDF)</w:t>
            </w:r>
          </w:p>
          <w:p w14:paraId="64D34DC4" w14:textId="77777777" w:rsidR="00976A97" w:rsidRDefault="00976A97"/>
          <w:p w14:paraId="72A93CDA" w14:textId="2CA22E34" w:rsidR="00937E79" w:rsidRDefault="00937E79">
            <w:pPr>
              <w:rPr>
                <w:i/>
              </w:rPr>
            </w:pPr>
            <w:r>
              <w:t>Play</w:t>
            </w:r>
            <w:r w:rsidR="00976A97">
              <w:t xml:space="preserve"> (with)</w:t>
            </w:r>
            <w:r>
              <w:t xml:space="preserve"> Adam Cadre’s </w:t>
            </w:r>
            <w:r>
              <w:rPr>
                <w:i/>
              </w:rPr>
              <w:t>Photopia</w:t>
            </w:r>
          </w:p>
          <w:p w14:paraId="619064AA" w14:textId="77777777" w:rsidR="00937E79" w:rsidRPr="00937E79" w:rsidRDefault="00937E79">
            <w:r w:rsidRPr="00937E79">
              <w:t>http://adamcadre.ac/if/photopia.html</w:t>
            </w:r>
          </w:p>
        </w:tc>
      </w:tr>
      <w:tr w:rsidR="00710FF6" w14:paraId="2149D101" w14:textId="77777777" w:rsidTr="00440024">
        <w:trPr>
          <w:trHeight w:val="720"/>
        </w:trPr>
        <w:tc>
          <w:tcPr>
            <w:tcW w:w="1345" w:type="dxa"/>
          </w:tcPr>
          <w:p w14:paraId="7AC21129" w14:textId="77777777" w:rsidR="00710FF6" w:rsidRDefault="00710FF6">
            <w:r>
              <w:t>Feb. 24</w:t>
            </w:r>
          </w:p>
        </w:tc>
        <w:tc>
          <w:tcPr>
            <w:tcW w:w="8005" w:type="dxa"/>
          </w:tcPr>
          <w:p w14:paraId="021957CC" w14:textId="1EF7E22C" w:rsidR="00710FF6" w:rsidRDefault="00710FF6">
            <w:r>
              <w:t>NO MEETING</w:t>
            </w:r>
            <w:r w:rsidR="00C664D9">
              <w:t xml:space="preserve"> (Speaking engagement)</w:t>
            </w:r>
          </w:p>
        </w:tc>
      </w:tr>
      <w:tr w:rsidR="00710FF6" w14:paraId="4D10D995" w14:textId="77777777" w:rsidTr="00440024">
        <w:trPr>
          <w:trHeight w:val="720"/>
        </w:trPr>
        <w:tc>
          <w:tcPr>
            <w:tcW w:w="1345" w:type="dxa"/>
          </w:tcPr>
          <w:p w14:paraId="27E3C711" w14:textId="77777777" w:rsidR="00710FF6" w:rsidRDefault="00710FF6">
            <w:r>
              <w:lastRenderedPageBreak/>
              <w:t>Feb. 29</w:t>
            </w:r>
          </w:p>
        </w:tc>
        <w:tc>
          <w:tcPr>
            <w:tcW w:w="8005" w:type="dxa"/>
          </w:tcPr>
          <w:p w14:paraId="6858AE64" w14:textId="77777777" w:rsidR="00710FF6" w:rsidRDefault="00937E79">
            <w:r>
              <w:t>Read Emerson Chapter 1, “Indistinguishable from Magic”</w:t>
            </w:r>
          </w:p>
          <w:p w14:paraId="195B3FFB" w14:textId="77777777" w:rsidR="00976A97" w:rsidRDefault="00976A97"/>
          <w:p w14:paraId="2D271CA7" w14:textId="0F6FF7D6" w:rsidR="00937E79" w:rsidRDefault="00937E79">
            <w:r>
              <w:t>Play</w:t>
            </w:r>
            <w:r w:rsidR="00976A97">
              <w:t xml:space="preserve"> </w:t>
            </w:r>
            <w:r w:rsidR="009C79E5">
              <w:t>[</w:t>
            </w:r>
            <w:r w:rsidR="00976A97">
              <w:t>with</w:t>
            </w:r>
            <w:r w:rsidR="009C79E5">
              <w:t>]</w:t>
            </w:r>
            <w:r>
              <w:t xml:space="preserve"> </w:t>
            </w:r>
            <w:r w:rsidR="00BB105F">
              <w:t>Daly and Short’s</w:t>
            </w:r>
            <w:r>
              <w:t xml:space="preserve"> </w:t>
            </w:r>
            <w:r w:rsidR="00D35C0C">
              <w:rPr>
                <w:i/>
              </w:rPr>
              <w:t>First Draft of the Revolution</w:t>
            </w:r>
          </w:p>
          <w:p w14:paraId="508302D7" w14:textId="77777777" w:rsidR="00D35C0C" w:rsidRPr="00D35C0C" w:rsidRDefault="00D35C0C">
            <w:r w:rsidRPr="00D35C0C">
              <w:t>http://lizadaly.com/first-draft/</w:t>
            </w:r>
          </w:p>
        </w:tc>
      </w:tr>
      <w:tr w:rsidR="00710FF6" w14:paraId="2AB24A6D" w14:textId="77777777" w:rsidTr="00440024">
        <w:trPr>
          <w:trHeight w:val="720"/>
        </w:trPr>
        <w:tc>
          <w:tcPr>
            <w:tcW w:w="1345" w:type="dxa"/>
          </w:tcPr>
          <w:p w14:paraId="1A77FD0D" w14:textId="77777777" w:rsidR="00710FF6" w:rsidRDefault="00710FF6">
            <w:r>
              <w:t>Mar. 2</w:t>
            </w:r>
          </w:p>
        </w:tc>
        <w:tc>
          <w:tcPr>
            <w:tcW w:w="8005" w:type="dxa"/>
          </w:tcPr>
          <w:p w14:paraId="08339FFC" w14:textId="77777777" w:rsidR="00710FF6" w:rsidRDefault="00D35C0C">
            <w:r>
              <w:t>Read Reed chapters 1,2, and 3</w:t>
            </w:r>
          </w:p>
          <w:p w14:paraId="384FF9C9" w14:textId="77777777" w:rsidR="00976A97" w:rsidRDefault="00976A97"/>
          <w:p w14:paraId="3F8D4C3B" w14:textId="6F2E780C" w:rsidR="00D35C0C" w:rsidRPr="00976A97" w:rsidRDefault="00D35C0C">
            <w:r>
              <w:t xml:space="preserve">Introduction to I.F. authoring and </w:t>
            </w:r>
            <w:r w:rsidRPr="00274A93">
              <w:t>Inform 7</w:t>
            </w:r>
            <w:r w:rsidR="00976A97">
              <w:t xml:space="preserve"> (in class)</w:t>
            </w:r>
          </w:p>
        </w:tc>
      </w:tr>
      <w:tr w:rsidR="00710FF6" w14:paraId="6192F870" w14:textId="77777777" w:rsidTr="00440024">
        <w:trPr>
          <w:trHeight w:val="720"/>
        </w:trPr>
        <w:tc>
          <w:tcPr>
            <w:tcW w:w="1345" w:type="dxa"/>
          </w:tcPr>
          <w:p w14:paraId="14DE0D05" w14:textId="77777777" w:rsidR="00710FF6" w:rsidRDefault="00710FF6">
            <w:r>
              <w:t>Mar. 7</w:t>
            </w:r>
          </w:p>
        </w:tc>
        <w:tc>
          <w:tcPr>
            <w:tcW w:w="8005" w:type="dxa"/>
          </w:tcPr>
          <w:p w14:paraId="25A62EFE" w14:textId="77777777" w:rsidR="00710FF6" w:rsidRDefault="00D35C0C">
            <w:r>
              <w:t>Read Emerson Chapter 2, “From the Philosophy of the Open to the Ideology of the User-Friendly”</w:t>
            </w:r>
          </w:p>
          <w:p w14:paraId="64C05101" w14:textId="77777777" w:rsidR="00976A97" w:rsidRDefault="00976A97"/>
          <w:p w14:paraId="73658642" w14:textId="01F1544E" w:rsidR="00D35C0C" w:rsidRDefault="00D35C0C">
            <w:r>
              <w:t>Play</w:t>
            </w:r>
            <w:r w:rsidR="009321BE">
              <w:t xml:space="preserve"> [with]</w:t>
            </w:r>
            <w:r w:rsidR="00976A97">
              <w:t xml:space="preserve"> </w:t>
            </w:r>
            <w:r>
              <w:t xml:space="preserve">Nick Montfort’s </w:t>
            </w:r>
            <w:r>
              <w:rPr>
                <w:i/>
              </w:rPr>
              <w:t>Book and Volume</w:t>
            </w:r>
          </w:p>
          <w:p w14:paraId="18DC96D4" w14:textId="77777777" w:rsidR="00D35C0C" w:rsidRPr="00D35C0C" w:rsidRDefault="00D35C0C">
            <w:r w:rsidRPr="00D35C0C">
              <w:t>http://nickm.com/if/book_and_volume.html</w:t>
            </w:r>
          </w:p>
        </w:tc>
      </w:tr>
      <w:tr w:rsidR="00710FF6" w14:paraId="75921D28" w14:textId="77777777" w:rsidTr="00440024">
        <w:trPr>
          <w:trHeight w:val="720"/>
        </w:trPr>
        <w:tc>
          <w:tcPr>
            <w:tcW w:w="1345" w:type="dxa"/>
          </w:tcPr>
          <w:p w14:paraId="5E51CE15" w14:textId="77777777" w:rsidR="00710FF6" w:rsidRDefault="00710FF6">
            <w:r>
              <w:t>Mar. 9</w:t>
            </w:r>
          </w:p>
        </w:tc>
        <w:tc>
          <w:tcPr>
            <w:tcW w:w="8005" w:type="dxa"/>
          </w:tcPr>
          <w:p w14:paraId="035BDCF7" w14:textId="77777777" w:rsidR="00710FF6" w:rsidRDefault="00D35C0C">
            <w:r>
              <w:t>Read Reed Chapters 4,5 and 6</w:t>
            </w:r>
          </w:p>
          <w:p w14:paraId="43EF1099" w14:textId="77777777" w:rsidR="003267C5" w:rsidRDefault="003267C5"/>
          <w:p w14:paraId="7B604023" w14:textId="77777777" w:rsidR="00D35C0C" w:rsidRDefault="00D35C0C" w:rsidP="00D35C0C">
            <w:r w:rsidRPr="00D35C0C">
              <w:rPr>
                <w:i/>
              </w:rPr>
              <w:t>Inform 7</w:t>
            </w:r>
            <w:r>
              <w:t xml:space="preserve"> hands-on</w:t>
            </w:r>
          </w:p>
          <w:p w14:paraId="3689879C" w14:textId="77777777" w:rsidR="00551225" w:rsidRDefault="00551225" w:rsidP="00D35C0C"/>
          <w:p w14:paraId="7638A154" w14:textId="6ABC8D92" w:rsidR="00551225" w:rsidRDefault="00551225" w:rsidP="00D35C0C">
            <w:r>
              <w:t>&gt;&gt; CRITICAL PAPER DUE</w:t>
            </w:r>
          </w:p>
        </w:tc>
      </w:tr>
      <w:tr w:rsidR="00710FF6" w14:paraId="2FF02182" w14:textId="77777777" w:rsidTr="00440024">
        <w:trPr>
          <w:trHeight w:val="720"/>
        </w:trPr>
        <w:tc>
          <w:tcPr>
            <w:tcW w:w="1345" w:type="dxa"/>
          </w:tcPr>
          <w:p w14:paraId="01757B4D" w14:textId="77777777" w:rsidR="00710FF6" w:rsidRDefault="00710FF6">
            <w:r>
              <w:t>Mar. 14</w:t>
            </w:r>
          </w:p>
        </w:tc>
        <w:tc>
          <w:tcPr>
            <w:tcW w:w="8005" w:type="dxa"/>
          </w:tcPr>
          <w:p w14:paraId="1307DE84" w14:textId="455C939A" w:rsidR="00710FF6" w:rsidRDefault="00710FF6">
            <w:r>
              <w:t>SPRING</w:t>
            </w:r>
            <w:r w:rsidR="003267C5">
              <w:t xml:space="preserve"> BREAK</w:t>
            </w:r>
          </w:p>
        </w:tc>
      </w:tr>
      <w:tr w:rsidR="00710FF6" w14:paraId="382AA12B" w14:textId="77777777" w:rsidTr="00440024">
        <w:trPr>
          <w:trHeight w:val="720"/>
        </w:trPr>
        <w:tc>
          <w:tcPr>
            <w:tcW w:w="1345" w:type="dxa"/>
          </w:tcPr>
          <w:p w14:paraId="2A423602" w14:textId="77777777" w:rsidR="00710FF6" w:rsidRDefault="00710FF6">
            <w:r>
              <w:t>Mar. 16</w:t>
            </w:r>
          </w:p>
        </w:tc>
        <w:tc>
          <w:tcPr>
            <w:tcW w:w="8005" w:type="dxa"/>
          </w:tcPr>
          <w:p w14:paraId="491EA848" w14:textId="0B974281" w:rsidR="00710FF6" w:rsidRDefault="003267C5">
            <w:r>
              <w:t xml:space="preserve">SPRING </w:t>
            </w:r>
            <w:r w:rsidR="00710FF6">
              <w:t>BREAK</w:t>
            </w:r>
          </w:p>
        </w:tc>
      </w:tr>
      <w:tr w:rsidR="00710FF6" w14:paraId="7F1BDB85" w14:textId="77777777" w:rsidTr="00440024">
        <w:trPr>
          <w:trHeight w:val="720"/>
        </w:trPr>
        <w:tc>
          <w:tcPr>
            <w:tcW w:w="1345" w:type="dxa"/>
          </w:tcPr>
          <w:p w14:paraId="5675CA08" w14:textId="77777777" w:rsidR="00710FF6" w:rsidRDefault="00710FF6">
            <w:r>
              <w:t>Mar. 21</w:t>
            </w:r>
          </w:p>
        </w:tc>
        <w:tc>
          <w:tcPr>
            <w:tcW w:w="8005" w:type="dxa"/>
          </w:tcPr>
          <w:p w14:paraId="7FD485D2" w14:textId="77777777" w:rsidR="00710FF6" w:rsidRDefault="00D35C0C">
            <w:r>
              <w:t>Read Emerson Chapter 4, “The Fascicle as Process and Product”</w:t>
            </w:r>
          </w:p>
          <w:p w14:paraId="44DF143F" w14:textId="77777777" w:rsidR="003267C5" w:rsidRDefault="003267C5"/>
          <w:p w14:paraId="171EBF3B" w14:textId="1194F467" w:rsidR="00D35C0C" w:rsidRDefault="00D35C0C">
            <w:r>
              <w:t>Play</w:t>
            </w:r>
            <w:r w:rsidR="003267C5">
              <w:t xml:space="preserve"> </w:t>
            </w:r>
            <w:r w:rsidR="009321BE">
              <w:t>[with]</w:t>
            </w:r>
            <w:r w:rsidR="003267C5">
              <w:t xml:space="preserve"> Adams and Meretzky’s</w:t>
            </w:r>
            <w:r>
              <w:t xml:space="preserve"> </w:t>
            </w:r>
            <w:r>
              <w:rPr>
                <w:i/>
              </w:rPr>
              <w:t>Hitchhiker’s Guide to the Galaxy</w:t>
            </w:r>
          </w:p>
          <w:p w14:paraId="119AEA51" w14:textId="77777777" w:rsidR="00D35C0C" w:rsidRPr="00D35C0C" w:rsidRDefault="00D35C0C">
            <w:r w:rsidRPr="00D35C0C">
              <w:t>http://www.bbc.co.uk/programmes/articles/1g84m0sXpnNCv84GpN2PLZG/the-hitchhikers-guide-to-the-galaxy-game-30th-anniversary-edition</w:t>
            </w:r>
          </w:p>
        </w:tc>
      </w:tr>
      <w:tr w:rsidR="00710FF6" w14:paraId="28F93018" w14:textId="77777777" w:rsidTr="00440024">
        <w:trPr>
          <w:trHeight w:val="720"/>
        </w:trPr>
        <w:tc>
          <w:tcPr>
            <w:tcW w:w="1345" w:type="dxa"/>
          </w:tcPr>
          <w:p w14:paraId="6AC18310" w14:textId="77777777" w:rsidR="00710FF6" w:rsidRDefault="00710FF6">
            <w:r>
              <w:t>Mar. 23</w:t>
            </w:r>
          </w:p>
        </w:tc>
        <w:tc>
          <w:tcPr>
            <w:tcW w:w="8005" w:type="dxa"/>
          </w:tcPr>
          <w:p w14:paraId="1CCDDF7F" w14:textId="77777777" w:rsidR="00710FF6" w:rsidRDefault="00D35C0C">
            <w:r>
              <w:t>Read Reed Chapters 7 and 8</w:t>
            </w:r>
          </w:p>
          <w:p w14:paraId="4C77E08C" w14:textId="77777777" w:rsidR="00CC64A8" w:rsidRDefault="00CC64A8"/>
          <w:p w14:paraId="2103C715" w14:textId="77777777" w:rsidR="00562341" w:rsidRPr="00562341" w:rsidRDefault="00562341">
            <w:r w:rsidRPr="00274A93">
              <w:t xml:space="preserve">Inform </w:t>
            </w:r>
            <w:r w:rsidRPr="008E369C">
              <w:t>7</w:t>
            </w:r>
            <w:r>
              <w:t xml:space="preserve"> hands-on</w:t>
            </w:r>
          </w:p>
        </w:tc>
      </w:tr>
    </w:tbl>
    <w:p w14:paraId="7AB6DCC9" w14:textId="77777777" w:rsidR="00562341" w:rsidRDefault="0056234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16" w:type="dxa"/>
          <w:left w:w="115" w:type="dxa"/>
          <w:right w:w="115" w:type="dxa"/>
        </w:tblCellMar>
        <w:tblLook w:val="04A0" w:firstRow="1" w:lastRow="0" w:firstColumn="1" w:lastColumn="0" w:noHBand="0" w:noVBand="1"/>
      </w:tblPr>
      <w:tblGrid>
        <w:gridCol w:w="1345"/>
        <w:gridCol w:w="8005"/>
      </w:tblGrid>
      <w:tr w:rsidR="00710FF6" w14:paraId="4FC8E7CC" w14:textId="77777777" w:rsidTr="00E07147">
        <w:tc>
          <w:tcPr>
            <w:tcW w:w="1345" w:type="dxa"/>
          </w:tcPr>
          <w:p w14:paraId="54410394" w14:textId="77777777" w:rsidR="00710FF6" w:rsidRDefault="00710FF6">
            <w:r>
              <w:lastRenderedPageBreak/>
              <w:t>Mar. 28</w:t>
            </w:r>
          </w:p>
        </w:tc>
        <w:tc>
          <w:tcPr>
            <w:tcW w:w="8005" w:type="dxa"/>
          </w:tcPr>
          <w:p w14:paraId="5D3328A5" w14:textId="1A1D3CED" w:rsidR="00710FF6" w:rsidRDefault="00562341">
            <w:r>
              <w:t>Read Emerson</w:t>
            </w:r>
            <w:r w:rsidR="00CC64A8">
              <w:t>’s</w:t>
            </w:r>
            <w:r>
              <w:t xml:space="preserve"> Postscript, “The Googlization of Literature”</w:t>
            </w:r>
          </w:p>
          <w:p w14:paraId="2DEE2BC9" w14:textId="77777777" w:rsidR="00CC64A8" w:rsidRDefault="00CC64A8"/>
          <w:p w14:paraId="0EAB20A7" w14:textId="0761E2DD" w:rsidR="00562341" w:rsidRDefault="00562341">
            <w:pPr>
              <w:rPr>
                <w:u w:val="single"/>
              </w:rPr>
            </w:pPr>
            <w:r>
              <w:t>Play</w:t>
            </w:r>
            <w:r w:rsidR="00CC64A8">
              <w:t xml:space="preserve"> </w:t>
            </w:r>
            <w:r w:rsidR="009321BE">
              <w:t xml:space="preserve">[with] </w:t>
            </w:r>
            <w:r>
              <w:t xml:space="preserve">Mark Marino’s </w:t>
            </w:r>
            <w:r>
              <w:rPr>
                <w:i/>
              </w:rPr>
              <w:t>Living Will</w:t>
            </w:r>
          </w:p>
          <w:p w14:paraId="561070EC" w14:textId="77777777" w:rsidR="00562341" w:rsidRPr="00562341" w:rsidRDefault="0053124F">
            <w:pPr>
              <w:rPr>
                <w:u w:val="single"/>
              </w:rPr>
            </w:pPr>
            <w:hyperlink r:id="rId12" w:history="1">
              <w:r w:rsidR="00562341" w:rsidRPr="00866166">
                <w:rPr>
                  <w:rStyle w:val="Hyperlink"/>
                </w:rPr>
                <w:t>http://markcmarino.com/tales/livingwill.html</w:t>
              </w:r>
            </w:hyperlink>
          </w:p>
        </w:tc>
      </w:tr>
      <w:tr w:rsidR="00710FF6" w14:paraId="304808D1" w14:textId="77777777" w:rsidTr="00E07147">
        <w:tc>
          <w:tcPr>
            <w:tcW w:w="1345" w:type="dxa"/>
          </w:tcPr>
          <w:p w14:paraId="697163AF" w14:textId="77777777" w:rsidR="00710FF6" w:rsidRDefault="00710FF6">
            <w:r>
              <w:t>Mar. 30</w:t>
            </w:r>
          </w:p>
        </w:tc>
        <w:tc>
          <w:tcPr>
            <w:tcW w:w="8005" w:type="dxa"/>
          </w:tcPr>
          <w:p w14:paraId="3E0A23F7" w14:textId="77777777" w:rsidR="00710FF6" w:rsidRDefault="00562341">
            <w:r>
              <w:t>Read Reed Chapter 9</w:t>
            </w:r>
          </w:p>
          <w:p w14:paraId="7962DECC" w14:textId="77777777" w:rsidR="00CC64A8" w:rsidRDefault="00CC64A8"/>
          <w:p w14:paraId="26128A15" w14:textId="77777777" w:rsidR="00562341" w:rsidRPr="00562341" w:rsidRDefault="00562341">
            <w:r w:rsidRPr="00F83C5F">
              <w:t>Inform 7</w:t>
            </w:r>
            <w:r>
              <w:t xml:space="preserve"> hands-on</w:t>
            </w:r>
          </w:p>
        </w:tc>
      </w:tr>
      <w:tr w:rsidR="00710FF6" w14:paraId="36FA2145" w14:textId="77777777" w:rsidTr="00E07147">
        <w:tc>
          <w:tcPr>
            <w:tcW w:w="1345" w:type="dxa"/>
          </w:tcPr>
          <w:p w14:paraId="568714D0" w14:textId="77777777" w:rsidR="00710FF6" w:rsidRDefault="00710FF6">
            <w:r>
              <w:t>Apr. 4</w:t>
            </w:r>
          </w:p>
        </w:tc>
        <w:tc>
          <w:tcPr>
            <w:tcW w:w="8005" w:type="dxa"/>
          </w:tcPr>
          <w:p w14:paraId="17365611" w14:textId="7FD4B734" w:rsidR="00710FF6" w:rsidRDefault="00562341">
            <w:r>
              <w:t>Read Goldsmith Chapters 1 and 4</w:t>
            </w:r>
            <w:r w:rsidR="00F867F7">
              <w:t>, “Revenge of the Text” and “Toward a Poetics of Hyperrealism”</w:t>
            </w:r>
          </w:p>
          <w:p w14:paraId="610A2ABF" w14:textId="77777777" w:rsidR="00CC64A8" w:rsidRDefault="00CC64A8"/>
          <w:p w14:paraId="1A90903D" w14:textId="5E16DE4A" w:rsidR="00562341" w:rsidRPr="00562341" w:rsidRDefault="00CC64A8">
            <w:pPr>
              <w:rPr>
                <w:i/>
              </w:rPr>
            </w:pPr>
            <w:r>
              <w:rPr>
                <w:i/>
              </w:rPr>
              <w:t xml:space="preserve">&gt;&gt; </w:t>
            </w:r>
            <w:r w:rsidR="00562341">
              <w:rPr>
                <w:i/>
              </w:rPr>
              <w:t>Presentation of IF projects</w:t>
            </w:r>
          </w:p>
        </w:tc>
      </w:tr>
      <w:tr w:rsidR="00710FF6" w14:paraId="02F9BD69" w14:textId="77777777" w:rsidTr="00E07147">
        <w:tc>
          <w:tcPr>
            <w:tcW w:w="1345" w:type="dxa"/>
          </w:tcPr>
          <w:p w14:paraId="34DB14E1" w14:textId="77777777" w:rsidR="00710FF6" w:rsidRDefault="00710FF6">
            <w:r>
              <w:t>Apr. 6</w:t>
            </w:r>
          </w:p>
        </w:tc>
        <w:tc>
          <w:tcPr>
            <w:tcW w:w="8005" w:type="dxa"/>
          </w:tcPr>
          <w:p w14:paraId="53BCDA26" w14:textId="54339611" w:rsidR="00710FF6" w:rsidRDefault="00562341">
            <w:r>
              <w:t>Read Goldsmith Chapters 5 and 8</w:t>
            </w:r>
            <w:r w:rsidR="00F867F7">
              <w:t>, “Why Appropriation” and “Parsing the New Illegibility”</w:t>
            </w:r>
          </w:p>
          <w:p w14:paraId="2E5AB538" w14:textId="77777777" w:rsidR="00CC64A8" w:rsidRDefault="00CC64A8"/>
          <w:p w14:paraId="0F09B88D" w14:textId="68E6F43E" w:rsidR="00562341" w:rsidRPr="00562341" w:rsidRDefault="00562341">
            <w:r>
              <w:t>Read</w:t>
            </w:r>
            <w:r w:rsidR="00CC64A8">
              <w:t xml:space="preserve"> around</w:t>
            </w:r>
            <w:r>
              <w:t xml:space="preserve"> in </w:t>
            </w:r>
            <w:r>
              <w:rPr>
                <w:i/>
              </w:rPr>
              <w:t>Issue 1</w:t>
            </w:r>
            <w:r>
              <w:t xml:space="preserve"> (PDF)</w:t>
            </w:r>
          </w:p>
        </w:tc>
      </w:tr>
      <w:tr w:rsidR="00710FF6" w14:paraId="0414656C" w14:textId="77777777" w:rsidTr="00E07147">
        <w:tc>
          <w:tcPr>
            <w:tcW w:w="1345" w:type="dxa"/>
          </w:tcPr>
          <w:p w14:paraId="41E423DC" w14:textId="77777777" w:rsidR="00710FF6" w:rsidRDefault="00710FF6">
            <w:r>
              <w:t>Apr. 11</w:t>
            </w:r>
          </w:p>
        </w:tc>
        <w:tc>
          <w:tcPr>
            <w:tcW w:w="8005" w:type="dxa"/>
          </w:tcPr>
          <w:p w14:paraId="68408A09" w14:textId="77777777" w:rsidR="00710FF6" w:rsidRDefault="00562341">
            <w:r>
              <w:t xml:space="preserve">Read Michael Joyce’s </w:t>
            </w:r>
            <w:r>
              <w:rPr>
                <w:i/>
              </w:rPr>
              <w:t>Was</w:t>
            </w:r>
            <w:r>
              <w:t xml:space="preserve"> to page 77</w:t>
            </w:r>
          </w:p>
          <w:p w14:paraId="7F34D2A0" w14:textId="77777777" w:rsidR="00CC64A8" w:rsidRDefault="00CC64A8"/>
          <w:p w14:paraId="0EFC6752" w14:textId="77777777" w:rsidR="00562341" w:rsidRPr="00562341" w:rsidRDefault="00562341">
            <w:r>
              <w:t xml:space="preserve">K.S. Mohammad, excerpts from </w:t>
            </w:r>
            <w:r>
              <w:rPr>
                <w:i/>
              </w:rPr>
              <w:t>The Front</w:t>
            </w:r>
            <w:r>
              <w:t xml:space="preserve"> (PDF)</w:t>
            </w:r>
          </w:p>
        </w:tc>
      </w:tr>
      <w:tr w:rsidR="00710FF6" w14:paraId="3990D231" w14:textId="77777777" w:rsidTr="00E07147">
        <w:tc>
          <w:tcPr>
            <w:tcW w:w="1345" w:type="dxa"/>
          </w:tcPr>
          <w:p w14:paraId="1D838F4B" w14:textId="77777777" w:rsidR="00710FF6" w:rsidRDefault="00710FF6">
            <w:r>
              <w:t>Apr. 13</w:t>
            </w:r>
          </w:p>
        </w:tc>
        <w:tc>
          <w:tcPr>
            <w:tcW w:w="8005" w:type="dxa"/>
          </w:tcPr>
          <w:p w14:paraId="5B1CE66B" w14:textId="2382F912" w:rsidR="00562341" w:rsidRDefault="00562341" w:rsidP="00562341">
            <w:r>
              <w:t>Read</w:t>
            </w:r>
            <w:r w:rsidR="00CC64A8">
              <w:t xml:space="preserve"> the second half of</w:t>
            </w:r>
            <w:r>
              <w:t xml:space="preserve"> Michael Joyce’s </w:t>
            </w:r>
            <w:r>
              <w:rPr>
                <w:i/>
              </w:rPr>
              <w:t>Was</w:t>
            </w:r>
          </w:p>
          <w:p w14:paraId="288137BE" w14:textId="77777777" w:rsidR="00CC64A8" w:rsidRDefault="00CC64A8" w:rsidP="00562341"/>
          <w:p w14:paraId="0BBE65C3" w14:textId="52FC7791" w:rsidR="00710FF6" w:rsidRDefault="00CC64A8" w:rsidP="00CC64A8">
            <w:pPr>
              <w:rPr>
                <w:i/>
              </w:rPr>
            </w:pPr>
            <w:r>
              <w:t xml:space="preserve">Play </w:t>
            </w:r>
            <w:r w:rsidR="0005608C">
              <w:t>[</w:t>
            </w:r>
            <w:r>
              <w:t>with</w:t>
            </w:r>
            <w:r w:rsidR="0005608C">
              <w:t>]</w:t>
            </w:r>
            <w:r w:rsidR="00562341">
              <w:t xml:space="preserve"> </w:t>
            </w:r>
            <w:r w:rsidR="00562341">
              <w:rPr>
                <w:i/>
              </w:rPr>
              <w:t>Nineteen Floor TV</w:t>
            </w:r>
          </w:p>
          <w:p w14:paraId="7EC07D38" w14:textId="56BA7A7A" w:rsidR="00CC64A8" w:rsidRPr="00CC64A8" w:rsidRDefault="00CC64A8" w:rsidP="00CC64A8">
            <w:r w:rsidRPr="00CC64A8">
              <w:t>https://pantherfile.uwm.edu/moulthro/dev/R/wiseMarx/</w:t>
            </w:r>
          </w:p>
        </w:tc>
      </w:tr>
      <w:tr w:rsidR="00710FF6" w14:paraId="4BBC75CC" w14:textId="77777777" w:rsidTr="00E07147">
        <w:tc>
          <w:tcPr>
            <w:tcW w:w="1345" w:type="dxa"/>
          </w:tcPr>
          <w:p w14:paraId="03DC7D98" w14:textId="77777777" w:rsidR="00710FF6" w:rsidRDefault="00710FF6">
            <w:r>
              <w:t>Apr. 18</w:t>
            </w:r>
          </w:p>
        </w:tc>
        <w:tc>
          <w:tcPr>
            <w:tcW w:w="8005" w:type="dxa"/>
          </w:tcPr>
          <w:p w14:paraId="3CCAD0E3" w14:textId="3BDEB337" w:rsidR="00710FF6" w:rsidRDefault="00710FF6">
            <w:r>
              <w:t>NO MEETING</w:t>
            </w:r>
            <w:r w:rsidR="00A444A5">
              <w:t xml:space="preserve"> (Research workshop)</w:t>
            </w:r>
          </w:p>
        </w:tc>
      </w:tr>
      <w:tr w:rsidR="00710FF6" w14:paraId="6321A766" w14:textId="77777777" w:rsidTr="00E07147">
        <w:tc>
          <w:tcPr>
            <w:tcW w:w="1345" w:type="dxa"/>
          </w:tcPr>
          <w:p w14:paraId="17FFEB14" w14:textId="77777777" w:rsidR="00710FF6" w:rsidRDefault="00710FF6">
            <w:r>
              <w:t>Apr. 20</w:t>
            </w:r>
          </w:p>
        </w:tc>
        <w:tc>
          <w:tcPr>
            <w:tcW w:w="8005" w:type="dxa"/>
          </w:tcPr>
          <w:p w14:paraId="4FEA1B2F" w14:textId="698E0AA9" w:rsidR="00710FF6" w:rsidRDefault="00710FF6">
            <w:r>
              <w:t>NO MEETING</w:t>
            </w:r>
            <w:r w:rsidR="00A444A5">
              <w:t xml:space="preserve"> (Research workshop)</w:t>
            </w:r>
          </w:p>
        </w:tc>
      </w:tr>
      <w:tr w:rsidR="00710FF6" w14:paraId="2D8ED831" w14:textId="77777777" w:rsidTr="00E07147">
        <w:tc>
          <w:tcPr>
            <w:tcW w:w="1345" w:type="dxa"/>
          </w:tcPr>
          <w:p w14:paraId="1D1FDF48" w14:textId="77777777" w:rsidR="00710FF6" w:rsidRDefault="00710FF6">
            <w:r>
              <w:t>Apr. 25</w:t>
            </w:r>
          </w:p>
        </w:tc>
        <w:tc>
          <w:tcPr>
            <w:tcW w:w="8005" w:type="dxa"/>
          </w:tcPr>
          <w:p w14:paraId="6AC57DDB" w14:textId="0E228843" w:rsidR="00710FF6" w:rsidRDefault="00562341">
            <w:r>
              <w:t>Read Goldsmith Chapter 10</w:t>
            </w:r>
            <w:r w:rsidR="009321BE">
              <w:t>, “The Inventory and the Ambient”</w:t>
            </w:r>
          </w:p>
          <w:p w14:paraId="4AF97369" w14:textId="77777777" w:rsidR="00CC64A8" w:rsidRDefault="00CC64A8"/>
          <w:p w14:paraId="357A3D4F" w14:textId="5ECD5BDC" w:rsidR="00562341" w:rsidRPr="00562341" w:rsidRDefault="00562341">
            <w:r>
              <w:t>Read</w:t>
            </w:r>
            <w:r w:rsidR="00CC64A8">
              <w:t xml:space="preserve"> around</w:t>
            </w:r>
            <w:r>
              <w:t xml:space="preserve"> in Montfort’s </w:t>
            </w:r>
            <w:r>
              <w:rPr>
                <w:i/>
              </w:rPr>
              <w:t>World Clock</w:t>
            </w:r>
            <w:r>
              <w:t xml:space="preserve"> (PDF)</w:t>
            </w:r>
          </w:p>
        </w:tc>
      </w:tr>
      <w:tr w:rsidR="00710FF6" w14:paraId="40F7FD72" w14:textId="77777777" w:rsidTr="00E07147">
        <w:tc>
          <w:tcPr>
            <w:tcW w:w="1345" w:type="dxa"/>
          </w:tcPr>
          <w:p w14:paraId="5C089722" w14:textId="77777777" w:rsidR="00710FF6" w:rsidRDefault="00710FF6">
            <w:r>
              <w:t>Apr. 27</w:t>
            </w:r>
          </w:p>
        </w:tc>
        <w:tc>
          <w:tcPr>
            <w:tcW w:w="8005" w:type="dxa"/>
          </w:tcPr>
          <w:p w14:paraId="509ACA31" w14:textId="3B501E4A" w:rsidR="00710FF6" w:rsidRDefault="00562341">
            <w:r>
              <w:t>Read</w:t>
            </w:r>
            <w:r w:rsidR="004723B9">
              <w:t xml:space="preserve"> around in</w:t>
            </w:r>
            <w:r>
              <w:t xml:space="preserve"> Montfort’s </w:t>
            </w:r>
            <w:r>
              <w:rPr>
                <w:i/>
              </w:rPr>
              <w:t>Taroko Gorge</w:t>
            </w:r>
            <w:r>
              <w:t xml:space="preserve"> and related projects</w:t>
            </w:r>
          </w:p>
          <w:p w14:paraId="5D4BA7A5" w14:textId="77777777" w:rsidR="00562341" w:rsidRDefault="0053124F">
            <w:pPr>
              <w:rPr>
                <w:rStyle w:val="Hyperlink"/>
              </w:rPr>
            </w:pPr>
            <w:hyperlink r:id="rId13" w:history="1">
              <w:r w:rsidR="00562341" w:rsidRPr="00866166">
                <w:rPr>
                  <w:rStyle w:val="Hyperlink"/>
                </w:rPr>
                <w:t>http://nickm.com/poems/taroko_gorge.html</w:t>
              </w:r>
            </w:hyperlink>
          </w:p>
          <w:p w14:paraId="0749E32A" w14:textId="77777777" w:rsidR="00CC64A8" w:rsidRDefault="00CC64A8"/>
          <w:p w14:paraId="3A6B49B8" w14:textId="77777777" w:rsidR="00562341" w:rsidRPr="00562341" w:rsidRDefault="00562341">
            <w:r>
              <w:t>Javascript text generation hands-on</w:t>
            </w:r>
          </w:p>
        </w:tc>
      </w:tr>
      <w:tr w:rsidR="00710FF6" w14:paraId="330C4054" w14:textId="77777777" w:rsidTr="00E07147">
        <w:tc>
          <w:tcPr>
            <w:tcW w:w="1345" w:type="dxa"/>
          </w:tcPr>
          <w:p w14:paraId="04C2E3F2" w14:textId="77777777" w:rsidR="00710FF6" w:rsidRDefault="00710FF6">
            <w:r>
              <w:t>May 2</w:t>
            </w:r>
          </w:p>
        </w:tc>
        <w:tc>
          <w:tcPr>
            <w:tcW w:w="8005" w:type="dxa"/>
          </w:tcPr>
          <w:p w14:paraId="43AF731C" w14:textId="5682EEB7" w:rsidR="00710FF6" w:rsidRDefault="00562341">
            <w:r>
              <w:t xml:space="preserve">Read Ian Bogost, </w:t>
            </w:r>
            <w:r w:rsidR="002606A8">
              <w:t xml:space="preserve">“Carpentry,” </w:t>
            </w:r>
            <w:r>
              <w:t xml:space="preserve">from </w:t>
            </w:r>
            <w:r>
              <w:rPr>
                <w:i/>
              </w:rPr>
              <w:t>Alien Phenomenology</w:t>
            </w:r>
            <w:r>
              <w:t xml:space="preserve"> (PDF)</w:t>
            </w:r>
          </w:p>
          <w:p w14:paraId="389C6660" w14:textId="77777777" w:rsidR="00CC64A8" w:rsidRDefault="00CC64A8"/>
          <w:p w14:paraId="3CDFDBDA" w14:textId="0D8568C9" w:rsidR="00562341" w:rsidRDefault="0090457E" w:rsidP="00E07147">
            <w:r>
              <w:t>Play</w:t>
            </w:r>
            <w:r w:rsidR="00CC64A8">
              <w:t xml:space="preserve"> </w:t>
            </w:r>
            <w:r w:rsidR="00A1777C">
              <w:t>[with]</w:t>
            </w:r>
            <w:r w:rsidR="005E6B78">
              <w:t xml:space="preserve"> “End of the White Subway”</w:t>
            </w:r>
          </w:p>
          <w:p w14:paraId="73021C80" w14:textId="77777777" w:rsidR="006711AA" w:rsidRPr="00562341" w:rsidRDefault="006711AA" w:rsidP="00E07147">
            <w:r w:rsidRPr="006711AA">
              <w:t>http://pantherfile.uwm</w:t>
            </w:r>
            <w:r>
              <w:t>.edu/moulthro/dev/eows/index.htm</w:t>
            </w:r>
          </w:p>
        </w:tc>
      </w:tr>
      <w:tr w:rsidR="00710FF6" w14:paraId="3C92B5B6" w14:textId="77777777" w:rsidTr="00E07147">
        <w:tc>
          <w:tcPr>
            <w:tcW w:w="1345" w:type="dxa"/>
          </w:tcPr>
          <w:p w14:paraId="780CAAA8" w14:textId="77777777" w:rsidR="00710FF6" w:rsidRDefault="00710FF6">
            <w:r>
              <w:t>May 4</w:t>
            </w:r>
          </w:p>
        </w:tc>
        <w:tc>
          <w:tcPr>
            <w:tcW w:w="8005" w:type="dxa"/>
          </w:tcPr>
          <w:p w14:paraId="18FBEE90" w14:textId="77777777" w:rsidR="005E6B78" w:rsidRDefault="005E6B78">
            <w:r>
              <w:t xml:space="preserve">Demo of </w:t>
            </w:r>
            <w:r>
              <w:rPr>
                <w:i/>
              </w:rPr>
              <w:t>Device 6</w:t>
            </w:r>
            <w:r>
              <w:t xml:space="preserve"> videogame </w:t>
            </w:r>
          </w:p>
          <w:p w14:paraId="0079FDE7" w14:textId="77777777" w:rsidR="00CC64A8" w:rsidRDefault="00CC64A8"/>
          <w:p w14:paraId="13FBC3C9" w14:textId="77777777" w:rsidR="00562341" w:rsidRPr="00562341" w:rsidRDefault="00562341">
            <w:r>
              <w:t>Javascript text generation hands-on</w:t>
            </w:r>
          </w:p>
        </w:tc>
      </w:tr>
    </w:tbl>
    <w:p w14:paraId="748F7BB1" w14:textId="5DD6660C" w:rsidR="00CC64A8" w:rsidRDefault="00CC64A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16" w:type="dxa"/>
          <w:left w:w="115" w:type="dxa"/>
          <w:right w:w="115" w:type="dxa"/>
        </w:tblCellMar>
        <w:tblLook w:val="04A0" w:firstRow="1" w:lastRow="0" w:firstColumn="1" w:lastColumn="0" w:noHBand="0" w:noVBand="1"/>
      </w:tblPr>
      <w:tblGrid>
        <w:gridCol w:w="1345"/>
        <w:gridCol w:w="8005"/>
      </w:tblGrid>
      <w:tr w:rsidR="00710FF6" w14:paraId="260BE988" w14:textId="77777777" w:rsidTr="00E07147">
        <w:tc>
          <w:tcPr>
            <w:tcW w:w="1345" w:type="dxa"/>
          </w:tcPr>
          <w:p w14:paraId="6351C9BA" w14:textId="32229A8A" w:rsidR="00710FF6" w:rsidRDefault="00710FF6">
            <w:r>
              <w:t>May 9</w:t>
            </w:r>
          </w:p>
        </w:tc>
        <w:tc>
          <w:tcPr>
            <w:tcW w:w="8005" w:type="dxa"/>
          </w:tcPr>
          <w:p w14:paraId="53B4D0C4" w14:textId="77777777" w:rsidR="00710FF6" w:rsidRDefault="00562341">
            <w:r w:rsidRPr="00D70809">
              <w:t>Read John Cayley, “Weapons of the Deconstructive Masses” (PDF)</w:t>
            </w:r>
          </w:p>
          <w:p w14:paraId="630E2EB4" w14:textId="77777777" w:rsidR="00CC64A8" w:rsidRDefault="00CC64A8"/>
          <w:p w14:paraId="5AB9D421" w14:textId="0515BFAB" w:rsidR="00562341" w:rsidRPr="00274F6D" w:rsidRDefault="00562341">
            <w:r>
              <w:t xml:space="preserve">Demo of </w:t>
            </w:r>
            <w:r>
              <w:rPr>
                <w:i/>
              </w:rPr>
              <w:t>PRY</w:t>
            </w:r>
            <w:r w:rsidR="00274F6D">
              <w:t xml:space="preserve"> (in class)</w:t>
            </w:r>
          </w:p>
        </w:tc>
      </w:tr>
    </w:tbl>
    <w:p w14:paraId="320ABD54" w14:textId="77777777" w:rsidR="00710FF6" w:rsidRDefault="00710FF6"/>
    <w:sectPr w:rsidR="00710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FF6"/>
    <w:rsid w:val="0005608C"/>
    <w:rsid w:val="00077574"/>
    <w:rsid w:val="000B4985"/>
    <w:rsid w:val="000F4A50"/>
    <w:rsid w:val="001722AC"/>
    <w:rsid w:val="002606A8"/>
    <w:rsid w:val="00274A93"/>
    <w:rsid w:val="00274F6D"/>
    <w:rsid w:val="002F09E4"/>
    <w:rsid w:val="003267C5"/>
    <w:rsid w:val="003437BC"/>
    <w:rsid w:val="00385E40"/>
    <w:rsid w:val="003970B6"/>
    <w:rsid w:val="003F05F8"/>
    <w:rsid w:val="00400C79"/>
    <w:rsid w:val="00407310"/>
    <w:rsid w:val="00440024"/>
    <w:rsid w:val="004723B9"/>
    <w:rsid w:val="004A7918"/>
    <w:rsid w:val="004F21EC"/>
    <w:rsid w:val="0053124F"/>
    <w:rsid w:val="00551225"/>
    <w:rsid w:val="00562341"/>
    <w:rsid w:val="005E6B78"/>
    <w:rsid w:val="00643CB7"/>
    <w:rsid w:val="006711AA"/>
    <w:rsid w:val="00674A84"/>
    <w:rsid w:val="006F12BF"/>
    <w:rsid w:val="00710FF6"/>
    <w:rsid w:val="0074635A"/>
    <w:rsid w:val="00764B45"/>
    <w:rsid w:val="00834646"/>
    <w:rsid w:val="00852FBB"/>
    <w:rsid w:val="00875B70"/>
    <w:rsid w:val="00884D66"/>
    <w:rsid w:val="008A7AF6"/>
    <w:rsid w:val="008E369C"/>
    <w:rsid w:val="0090457E"/>
    <w:rsid w:val="009321BE"/>
    <w:rsid w:val="00937E79"/>
    <w:rsid w:val="00976A97"/>
    <w:rsid w:val="009C79E5"/>
    <w:rsid w:val="00A01442"/>
    <w:rsid w:val="00A05F91"/>
    <w:rsid w:val="00A1777C"/>
    <w:rsid w:val="00A444A5"/>
    <w:rsid w:val="00A53C4F"/>
    <w:rsid w:val="00A60A61"/>
    <w:rsid w:val="00AA044E"/>
    <w:rsid w:val="00AA2ADC"/>
    <w:rsid w:val="00B11725"/>
    <w:rsid w:val="00BB105F"/>
    <w:rsid w:val="00C01A38"/>
    <w:rsid w:val="00C405F8"/>
    <w:rsid w:val="00C5602A"/>
    <w:rsid w:val="00C6467A"/>
    <w:rsid w:val="00C664D9"/>
    <w:rsid w:val="00CC64A8"/>
    <w:rsid w:val="00D35C0C"/>
    <w:rsid w:val="00D70809"/>
    <w:rsid w:val="00D71F88"/>
    <w:rsid w:val="00DB4CE0"/>
    <w:rsid w:val="00DD0D77"/>
    <w:rsid w:val="00DF1186"/>
    <w:rsid w:val="00E07147"/>
    <w:rsid w:val="00E72C41"/>
    <w:rsid w:val="00ED77FE"/>
    <w:rsid w:val="00F20CE3"/>
    <w:rsid w:val="00F442C5"/>
    <w:rsid w:val="00F83C5F"/>
    <w:rsid w:val="00F86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C1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0FF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6234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0FF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623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winery.org" TargetMode="External"/><Relationship Id="rId12" Type="http://schemas.openxmlformats.org/officeDocument/2006/relationships/hyperlink" Target="http://markcmarino.com/tales/livingwill.html" TargetMode="External"/><Relationship Id="rId13" Type="http://schemas.openxmlformats.org/officeDocument/2006/relationships/hyperlink" Target="http://nickm.com/poems/taroko_gorge.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oulthro@uwm.edu" TargetMode="External"/><Relationship Id="rId6" Type="http://schemas.openxmlformats.org/officeDocument/2006/relationships/hyperlink" Target="http://www.eastgate.com" TargetMode="External"/><Relationship Id="rId7" Type="http://schemas.openxmlformats.org/officeDocument/2006/relationships/hyperlink" Target="http://www4.uwm.edu/secu/SyllabusLinks.pdf" TargetMode="External"/><Relationship Id="rId8" Type="http://schemas.openxmlformats.org/officeDocument/2006/relationships/hyperlink" Target="mailto:moulthro@uwm.edu" TargetMode="External"/><Relationship Id="rId9" Type="http://schemas.openxmlformats.org/officeDocument/2006/relationships/hyperlink" Target="mailto:smoulthrop@gmail.com" TargetMode="External"/><Relationship Id="rId10" Type="http://schemas.openxmlformats.org/officeDocument/2006/relationships/hyperlink" Target="http://web.mit.edu/comm-forum/papers/jacks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7</Pages>
  <Words>1531</Words>
  <Characters>8731</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Moulthrop</dc:creator>
  <cp:keywords/>
  <dc:description/>
  <cp:lastModifiedBy>Stuart Moulthrop</cp:lastModifiedBy>
  <cp:revision>55</cp:revision>
  <dcterms:created xsi:type="dcterms:W3CDTF">2016-01-18T18:34:00Z</dcterms:created>
  <dcterms:modified xsi:type="dcterms:W3CDTF">2016-01-20T19:16:00Z</dcterms:modified>
</cp:coreProperties>
</file>